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C4AB8" w14:textId="77777777" w:rsidR="00A35426" w:rsidRDefault="00313C69" w:rsidP="00313C69">
      <w:pPr>
        <w:pStyle w:val="Heading2"/>
      </w:pPr>
      <w:r>
        <w:t>Introduction</w:t>
      </w:r>
    </w:p>
    <w:p w14:paraId="329C4AB9" w14:textId="77777777" w:rsidR="00313C69" w:rsidRDefault="00313C69" w:rsidP="00313C69"/>
    <w:p w14:paraId="329C4ABA" w14:textId="77777777" w:rsidR="002C7381" w:rsidRPr="002C7381" w:rsidRDefault="002C7381" w:rsidP="00313C69">
      <w:r>
        <w:t xml:space="preserve">The intent behind my investigations that this report describes, was to examine how and if, different calendaring clients (essentially e-mail clients with calendaring functionality) handle notifications regarding the changes of state – </w:t>
      </w:r>
      <w:r w:rsidRPr="002C7381">
        <w:rPr>
          <w:i/>
        </w:rPr>
        <w:t>create</w:t>
      </w:r>
      <w:r>
        <w:t xml:space="preserve">, </w:t>
      </w:r>
      <w:r w:rsidRPr="002C7381">
        <w:rPr>
          <w:i/>
        </w:rPr>
        <w:t>update</w:t>
      </w:r>
      <w:r>
        <w:t xml:space="preserve"> and </w:t>
      </w:r>
      <w:r w:rsidRPr="002C7381">
        <w:rPr>
          <w:i/>
        </w:rPr>
        <w:t>cancel</w:t>
      </w:r>
      <w:r>
        <w:rPr>
          <w:i/>
        </w:rPr>
        <w:t xml:space="preserve"> </w:t>
      </w:r>
      <w:r>
        <w:t xml:space="preserve">– pertaining to the same underlying calendar event. This could have uses in various </w:t>
      </w:r>
      <w:proofErr w:type="spellStart"/>
      <w:r>
        <w:t>WebLearn</w:t>
      </w:r>
      <w:proofErr w:type="spellEnd"/>
      <w:r>
        <w:t xml:space="preserve"> tools, but in the first instance, it is thought that this will have relevance to the signup tool, more specifically, sending notifications by tutorials they have signed up for by e-mail that can be easily handled, understood and reflected in their personal (Nexus) calendar via their use of a CUA (‘calendar user agent’).</w:t>
      </w:r>
    </w:p>
    <w:p w14:paraId="329C4ABB" w14:textId="77777777" w:rsidR="003844B1" w:rsidRPr="00DA4BCD" w:rsidRDefault="00DA4BCD" w:rsidP="00556340">
      <w:r>
        <w:t xml:space="preserve">Almost by accident, it was discovered that there are some existing standards that many CUAs already implement for this very purpose. In the rest of this document, they will go by the abbreviations </w:t>
      </w:r>
      <w:r w:rsidRPr="00DA4BCD">
        <w:rPr>
          <w:i/>
        </w:rPr>
        <w:t>PUBLISH</w:t>
      </w:r>
      <w:r>
        <w:rPr>
          <w:i/>
        </w:rPr>
        <w:t xml:space="preserve"> </w:t>
      </w:r>
      <w:r>
        <w:t xml:space="preserve">– simple notifications with no attendees, or expectations of a response (RSVP) and </w:t>
      </w:r>
      <w:r w:rsidRPr="00DA4BCD">
        <w:rPr>
          <w:i/>
        </w:rPr>
        <w:t>REQUEST</w:t>
      </w:r>
      <w:r>
        <w:rPr>
          <w:i/>
        </w:rPr>
        <w:t xml:space="preserve"> </w:t>
      </w:r>
      <w:r>
        <w:t xml:space="preserve">(also referred to as ‘group events) ’– more complex messages often associated with scheduling, which have scope for attendees and requests for RSVP, etc. </w:t>
      </w:r>
      <w:r w:rsidR="00556340">
        <w:t xml:space="preserve">Section 4.1 of </w:t>
      </w:r>
      <w:proofErr w:type="spellStart"/>
      <w:r w:rsidR="00556340">
        <w:t>iTIP</w:t>
      </w:r>
      <w:proofErr w:type="spellEnd"/>
      <w:r w:rsidR="00556340">
        <w:t xml:space="preserve"> describes 'Published Event Examples' (</w:t>
      </w:r>
      <w:hyperlink r:id="rId10" w:anchor="section-4.1" w:history="1">
        <w:r w:rsidR="00556340" w:rsidRPr="003B3F02">
          <w:rPr>
            <w:rStyle w:val="Hyperlink"/>
          </w:rPr>
          <w:t>http://tools.ietf.org/html/rfc5546#section-4.1</w:t>
        </w:r>
      </w:hyperlink>
      <w:r w:rsidR="00556340">
        <w:t xml:space="preserve">). Section 4.2 of </w:t>
      </w:r>
      <w:proofErr w:type="spellStart"/>
      <w:r w:rsidR="00556340">
        <w:t>iTIP</w:t>
      </w:r>
      <w:proofErr w:type="spellEnd"/>
      <w:r w:rsidR="00556340">
        <w:t xml:space="preserve"> describes 'Group Event Examples' (</w:t>
      </w:r>
      <w:hyperlink r:id="rId11" w:anchor="section-4.2" w:history="1">
        <w:r w:rsidR="00556340" w:rsidRPr="003B3F02">
          <w:rPr>
            <w:rStyle w:val="Hyperlink"/>
          </w:rPr>
          <w:t>http://tools.ietf.org/html/rfc5546#section-4.2</w:t>
        </w:r>
      </w:hyperlink>
      <w:r w:rsidR="00556340">
        <w:t xml:space="preserve">). These document how the messages are formed in a ‘transport-independent’ way; </w:t>
      </w:r>
      <w:proofErr w:type="spellStart"/>
      <w:r w:rsidR="00556340">
        <w:t>iMIP</w:t>
      </w:r>
      <w:proofErr w:type="spellEnd"/>
      <w:r w:rsidR="00556340">
        <w:t xml:space="preserve"> describes how to transport these via e-mail, in particular I followed S</w:t>
      </w:r>
      <w:r w:rsidR="00556340" w:rsidRPr="00556340">
        <w:t xml:space="preserve">ection 2 of </w:t>
      </w:r>
      <w:proofErr w:type="spellStart"/>
      <w:r w:rsidR="00556340" w:rsidRPr="00556340">
        <w:t>iMIP</w:t>
      </w:r>
      <w:proofErr w:type="spellEnd"/>
      <w:r w:rsidR="00556340" w:rsidRPr="00556340">
        <w:t xml:space="preserve"> 'MIME Message Format Binding' (</w:t>
      </w:r>
      <w:hyperlink r:id="rId12" w:anchor="section-2" w:history="1">
        <w:r w:rsidR="00556340" w:rsidRPr="003B3F02">
          <w:rPr>
            <w:rStyle w:val="Hyperlink"/>
          </w:rPr>
          <w:t>http://tools.ietf.org/html/rfc6047#section-2</w:t>
        </w:r>
      </w:hyperlink>
      <w:r w:rsidR="00556340">
        <w:t>), to compose the e-mails themselves.</w:t>
      </w:r>
    </w:p>
    <w:p w14:paraId="329C4ABC" w14:textId="77777777" w:rsidR="00F96AE2" w:rsidRDefault="00F96AE2" w:rsidP="00313C69">
      <w:pPr>
        <w:pStyle w:val="Heading2"/>
      </w:pPr>
    </w:p>
    <w:p w14:paraId="329C4ABD" w14:textId="77777777" w:rsidR="00313C69" w:rsidRDefault="00313C69" w:rsidP="00313C69">
      <w:pPr>
        <w:pStyle w:val="Heading2"/>
      </w:pPr>
      <w:r>
        <w:t>Methodology</w:t>
      </w:r>
    </w:p>
    <w:p w14:paraId="329C4ABE" w14:textId="77777777" w:rsidR="003844B1" w:rsidRDefault="003844B1" w:rsidP="003844B1"/>
    <w:p w14:paraId="329C4ABF" w14:textId="77777777" w:rsidR="00556340" w:rsidRDefault="00556340" w:rsidP="00556340">
      <w:pPr>
        <w:pStyle w:val="Heading3"/>
      </w:pPr>
      <w:r>
        <w:t>Clients</w:t>
      </w:r>
    </w:p>
    <w:p w14:paraId="329C4AC0" w14:textId="77777777" w:rsidR="00556340" w:rsidRPr="00556340" w:rsidRDefault="00556340" w:rsidP="00556340"/>
    <w:p w14:paraId="329C4AC1" w14:textId="77777777" w:rsidR="00313C69" w:rsidRDefault="007B611E" w:rsidP="003844B1">
      <w:r>
        <w:t xml:space="preserve">A number of </w:t>
      </w:r>
      <w:r w:rsidR="003844B1">
        <w:t>core CUAs were identified that were felt to be represent of clients are most typically used for calendaring at Oxford. The list below c</w:t>
      </w:r>
      <w:r>
        <w:t xml:space="preserve">aptures those clients and </w:t>
      </w:r>
      <w:r w:rsidR="003844B1">
        <w:t>abbreviations for them that are used in the rest of this document:</w:t>
      </w:r>
    </w:p>
    <w:p w14:paraId="329C4AC2" w14:textId="77777777" w:rsidR="003844B1" w:rsidRDefault="003844B1" w:rsidP="007B611E">
      <w:pPr>
        <w:pStyle w:val="ListParagraph"/>
        <w:numPr>
          <w:ilvl w:val="0"/>
          <w:numId w:val="1"/>
        </w:numPr>
      </w:pPr>
      <w:r w:rsidRPr="007B611E">
        <w:rPr>
          <w:b/>
        </w:rPr>
        <w:t>O2010</w:t>
      </w:r>
      <w:r w:rsidRPr="003844B1">
        <w:t xml:space="preserve"> – Microsoft Outlook 2010.</w:t>
      </w:r>
    </w:p>
    <w:p w14:paraId="329C4AC3" w14:textId="77777777" w:rsidR="007B611E" w:rsidRDefault="007B611E" w:rsidP="007B611E">
      <w:pPr>
        <w:pStyle w:val="ListParagraph"/>
        <w:numPr>
          <w:ilvl w:val="0"/>
          <w:numId w:val="1"/>
        </w:numPr>
      </w:pPr>
      <w:r w:rsidRPr="007B611E">
        <w:rPr>
          <w:b/>
        </w:rPr>
        <w:t>O2007</w:t>
      </w:r>
      <w:r>
        <w:t xml:space="preserve"> - </w:t>
      </w:r>
      <w:r w:rsidRPr="003844B1">
        <w:t xml:space="preserve">Microsoft </w:t>
      </w:r>
      <w:r>
        <w:t>Outlook 2007.</w:t>
      </w:r>
    </w:p>
    <w:p w14:paraId="329C4AC4" w14:textId="77777777" w:rsidR="007B611E" w:rsidRDefault="007B611E" w:rsidP="007B611E">
      <w:pPr>
        <w:pStyle w:val="ListParagraph"/>
        <w:numPr>
          <w:ilvl w:val="0"/>
          <w:numId w:val="1"/>
        </w:numPr>
      </w:pPr>
      <w:r w:rsidRPr="007B611E">
        <w:rPr>
          <w:b/>
        </w:rPr>
        <w:t>TL</w:t>
      </w:r>
      <w:r>
        <w:t xml:space="preserve"> – Mozilla Thunderbird with the Lightning add-on (v6.0.2/v1.0b5 respectively).</w:t>
      </w:r>
    </w:p>
    <w:p w14:paraId="329C4AC5" w14:textId="77777777" w:rsidR="007B611E" w:rsidRDefault="007B611E" w:rsidP="007B611E">
      <w:pPr>
        <w:pStyle w:val="ListParagraph"/>
        <w:numPr>
          <w:ilvl w:val="0"/>
          <w:numId w:val="1"/>
        </w:numPr>
      </w:pPr>
      <w:r w:rsidRPr="007B611E">
        <w:rPr>
          <w:b/>
        </w:rPr>
        <w:t>OWA</w:t>
      </w:r>
      <w:r>
        <w:t xml:space="preserve"> – Microsoft Outlook Anywhere (Internet Explorer only).</w:t>
      </w:r>
    </w:p>
    <w:p w14:paraId="329C4AC6" w14:textId="77777777" w:rsidR="007B611E" w:rsidRDefault="007B611E" w:rsidP="007B611E">
      <w:pPr>
        <w:pStyle w:val="ListParagraph"/>
        <w:numPr>
          <w:ilvl w:val="0"/>
          <w:numId w:val="1"/>
        </w:numPr>
      </w:pPr>
      <w:r w:rsidRPr="007B611E">
        <w:rPr>
          <w:b/>
        </w:rPr>
        <w:t>OLITE</w:t>
      </w:r>
      <w:r>
        <w:t xml:space="preserve"> – Microsoft Outlook Anywhere </w:t>
      </w:r>
      <w:proofErr w:type="spellStart"/>
      <w:r>
        <w:t>Lite</w:t>
      </w:r>
      <w:proofErr w:type="spellEnd"/>
      <w:r>
        <w:t xml:space="preserve"> (for all web-browsers).</w:t>
      </w:r>
    </w:p>
    <w:p w14:paraId="329C4AC7" w14:textId="77777777" w:rsidR="007B611E" w:rsidRDefault="007B611E" w:rsidP="007B611E">
      <w:pPr>
        <w:pStyle w:val="ListParagraph"/>
        <w:numPr>
          <w:ilvl w:val="0"/>
          <w:numId w:val="1"/>
        </w:numPr>
      </w:pPr>
      <w:r w:rsidRPr="007B611E">
        <w:rPr>
          <w:b/>
        </w:rPr>
        <w:t>IPHONE</w:t>
      </w:r>
      <w:r>
        <w:t xml:space="preserve"> – iPhone mail &amp; calendar client (running </w:t>
      </w:r>
      <w:proofErr w:type="spellStart"/>
      <w:r>
        <w:t>iOS</w:t>
      </w:r>
      <w:proofErr w:type="spellEnd"/>
      <w:r>
        <w:t xml:space="preserve"> v4.3.5).</w:t>
      </w:r>
    </w:p>
    <w:p w14:paraId="329C4AC8" w14:textId="77777777" w:rsidR="003844B1" w:rsidRDefault="007B611E" w:rsidP="003844B1">
      <w:r>
        <w:t xml:space="preserve">Preliminary investigations revealed that there was not obvious candidate software for generating arbitrary </w:t>
      </w:r>
      <w:proofErr w:type="spellStart"/>
      <w:r>
        <w:t>iMIP</w:t>
      </w:r>
      <w:proofErr w:type="spellEnd"/>
      <w:r>
        <w:t xml:space="preserve"> messages in isolation, so the approach taken was to write a framework in software using Java, to do this (this would not be wasted effort as </w:t>
      </w:r>
      <w:proofErr w:type="spellStart"/>
      <w:r>
        <w:t>WebLearn</w:t>
      </w:r>
      <w:proofErr w:type="spellEnd"/>
      <w:r>
        <w:t xml:space="preserve"> itself is written in Java so this could be used in any actual implementation). This basically took the form of </w:t>
      </w:r>
      <w:r w:rsidR="00FA6A2A">
        <w:t xml:space="preserve">a command-line application that enabled me to send simple </w:t>
      </w:r>
      <w:proofErr w:type="spellStart"/>
      <w:r w:rsidR="00FA6A2A">
        <w:t>iMIP</w:t>
      </w:r>
      <w:proofErr w:type="spellEnd"/>
      <w:r w:rsidR="00FA6A2A">
        <w:t xml:space="preserve"> messages.</w:t>
      </w:r>
    </w:p>
    <w:p w14:paraId="329C4AC9" w14:textId="77777777" w:rsidR="00FA6A2A" w:rsidRDefault="00FA6A2A" w:rsidP="003844B1">
      <w:r>
        <w:lastRenderedPageBreak/>
        <w:t>This gives an idea of the parameters that are possible to pass to it:</w:t>
      </w:r>
    </w:p>
    <w:p w14:paraId="329C4ACA" w14:textId="77777777" w:rsidR="00FA6A2A" w:rsidRPr="00FA6A2A" w:rsidRDefault="00FA6A2A" w:rsidP="00FA6A2A">
      <w:pPr>
        <w:rPr>
          <w:rFonts w:ascii="Courier New" w:hAnsi="Courier New" w:cs="Courier New"/>
        </w:rPr>
      </w:pPr>
      <w:r w:rsidRPr="00FA6A2A">
        <w:rPr>
          <w:rFonts w:ascii="Courier New" w:hAnsi="Courier New" w:cs="Courier New"/>
        </w:rPr>
        <w:t xml:space="preserve">Usage: </w:t>
      </w:r>
      <w:proofErr w:type="spellStart"/>
      <w:r w:rsidRPr="00FA6A2A">
        <w:rPr>
          <w:rFonts w:ascii="Courier New" w:hAnsi="Courier New" w:cs="Courier New"/>
        </w:rPr>
        <w:t>SendNotification</w:t>
      </w:r>
      <w:proofErr w:type="spellEnd"/>
      <w:r w:rsidRPr="00FA6A2A">
        <w:rPr>
          <w:rFonts w:ascii="Courier New" w:hAnsi="Courier New" w:cs="Courier New"/>
        </w:rPr>
        <w:t xml:space="preserve"> [-from from] [-to to] [-</w:t>
      </w:r>
      <w:proofErr w:type="spellStart"/>
      <w:proofErr w:type="gramStart"/>
      <w:r w:rsidRPr="00FA6A2A">
        <w:rPr>
          <w:rFonts w:ascii="Courier New" w:hAnsi="Courier New" w:cs="Courier New"/>
        </w:rPr>
        <w:t>smtp</w:t>
      </w:r>
      <w:proofErr w:type="spellEnd"/>
      <w:proofErr w:type="gramEnd"/>
      <w:r w:rsidRPr="00FA6A2A">
        <w:rPr>
          <w:rFonts w:ascii="Courier New" w:hAnsi="Courier New" w:cs="Courier New"/>
        </w:rPr>
        <w:t xml:space="preserve"> </w:t>
      </w:r>
      <w:proofErr w:type="spellStart"/>
      <w:r w:rsidRPr="00FA6A2A">
        <w:rPr>
          <w:rFonts w:ascii="Courier New" w:hAnsi="Courier New" w:cs="Courier New"/>
        </w:rPr>
        <w:t>smtpHost</w:t>
      </w:r>
      <w:proofErr w:type="spellEnd"/>
      <w:r w:rsidRPr="00FA6A2A">
        <w:rPr>
          <w:rFonts w:ascii="Courier New" w:hAnsi="Courier New" w:cs="Courier New"/>
        </w:rPr>
        <w:t xml:space="preserve">] </w:t>
      </w:r>
    </w:p>
    <w:p w14:paraId="329C4ACB" w14:textId="77777777" w:rsidR="00FA6A2A" w:rsidRPr="00FA6A2A" w:rsidRDefault="00FA6A2A" w:rsidP="00FA6A2A">
      <w:pPr>
        <w:rPr>
          <w:rFonts w:ascii="Courier New" w:hAnsi="Courier New" w:cs="Courier New"/>
        </w:rPr>
      </w:pPr>
      <w:r w:rsidRPr="00FA6A2A">
        <w:rPr>
          <w:rFonts w:ascii="Courier New" w:hAnsi="Courier New" w:cs="Courier New"/>
        </w:rPr>
        <w:t>[-type (</w:t>
      </w:r>
      <w:proofErr w:type="spellStart"/>
      <w:r w:rsidRPr="00FA6A2A">
        <w:rPr>
          <w:rFonts w:ascii="Courier New" w:hAnsi="Courier New" w:cs="Courier New"/>
        </w:rPr>
        <w:t>create|update|cancel</w:t>
      </w:r>
      <w:proofErr w:type="spellEnd"/>
      <w:r w:rsidRPr="00FA6A2A">
        <w:rPr>
          <w:rFonts w:ascii="Courier New" w:hAnsi="Courier New" w:cs="Courier New"/>
        </w:rPr>
        <w:t>)] [-summary (1-line) summary]</w:t>
      </w:r>
    </w:p>
    <w:p w14:paraId="329C4ACC" w14:textId="77777777" w:rsidR="00FA6A2A" w:rsidRDefault="00FA6A2A" w:rsidP="00FA6A2A">
      <w:pPr>
        <w:rPr>
          <w:rFonts w:ascii="Courier New" w:hAnsi="Courier New" w:cs="Courier New"/>
        </w:rPr>
      </w:pPr>
      <w:r w:rsidRPr="00FA6A2A">
        <w:rPr>
          <w:rFonts w:ascii="Courier New" w:hAnsi="Courier New" w:cs="Courier New"/>
        </w:rPr>
        <w:t>[-style (</w:t>
      </w:r>
      <w:proofErr w:type="spellStart"/>
      <w:r w:rsidRPr="00FA6A2A">
        <w:rPr>
          <w:rFonts w:ascii="Courier New" w:hAnsi="Courier New" w:cs="Courier New"/>
        </w:rPr>
        <w:t>publish|request</w:t>
      </w:r>
      <w:proofErr w:type="spellEnd"/>
      <w:r w:rsidRPr="00FA6A2A">
        <w:rPr>
          <w:rFonts w:ascii="Courier New" w:hAnsi="Courier New" w:cs="Courier New"/>
        </w:rPr>
        <w:t>)] [-debug (\"optional\")]</w:t>
      </w:r>
    </w:p>
    <w:p w14:paraId="329C4ACD" w14:textId="77777777" w:rsidR="00FA6A2A" w:rsidRDefault="00FA6A2A" w:rsidP="00FA6A2A">
      <w:r>
        <w:t>Here is an actual example:</w:t>
      </w:r>
    </w:p>
    <w:p w14:paraId="329C4ACE" w14:textId="77777777" w:rsidR="00FA6A2A" w:rsidRPr="00FA6A2A" w:rsidRDefault="00FA6A2A" w:rsidP="00FA6A2A">
      <w:pPr>
        <w:rPr>
          <w:rFonts w:ascii="Courier New" w:hAnsi="Courier New" w:cs="Courier New"/>
        </w:rPr>
      </w:pPr>
      <w:proofErr w:type="gramStart"/>
      <w:r w:rsidRPr="00FA6A2A">
        <w:rPr>
          <w:rFonts w:ascii="Courier New" w:hAnsi="Courier New" w:cs="Courier New"/>
        </w:rPr>
        <w:t xml:space="preserve">$&gt; java </w:t>
      </w:r>
      <w:proofErr w:type="spellStart"/>
      <w:r w:rsidRPr="00FA6A2A">
        <w:rPr>
          <w:rFonts w:ascii="Courier New" w:hAnsi="Courier New" w:cs="Courier New"/>
        </w:rPr>
        <w:t>SendNotification</w:t>
      </w:r>
      <w:proofErr w:type="spellEnd"/>
      <w:r w:rsidRPr="00FA6A2A">
        <w:rPr>
          <w:rFonts w:ascii="Courier New" w:hAnsi="Courier New" w:cs="Courier New"/>
        </w:rPr>
        <w:t xml:space="preserve"> -summary "A test event for a Friday."</w:t>
      </w:r>
      <w:proofErr w:type="gramEnd"/>
      <w:r w:rsidRPr="00FA6A2A">
        <w:rPr>
          <w:rFonts w:ascii="Courier New" w:hAnsi="Courier New" w:cs="Courier New"/>
        </w:rPr>
        <w:t xml:space="preserve"> </w:t>
      </w:r>
    </w:p>
    <w:p w14:paraId="329C4AD0" w14:textId="412E6C4F" w:rsidR="00FA6A2A" w:rsidRDefault="00FA6A2A" w:rsidP="00FA6A2A">
      <w:pPr>
        <w:rPr>
          <w:rFonts w:ascii="Courier New" w:hAnsi="Courier New" w:cs="Courier New"/>
        </w:rPr>
      </w:pPr>
      <w:r w:rsidRPr="00FA6A2A">
        <w:rPr>
          <w:rFonts w:ascii="Courier New" w:hAnsi="Courier New" w:cs="Courier New"/>
        </w:rPr>
        <w:t>-</w:t>
      </w:r>
      <w:proofErr w:type="spellStart"/>
      <w:proofErr w:type="gramStart"/>
      <w:r w:rsidRPr="00FA6A2A">
        <w:rPr>
          <w:rFonts w:ascii="Courier New" w:hAnsi="Courier New" w:cs="Courier New"/>
        </w:rPr>
        <w:t>smtp</w:t>
      </w:r>
      <w:proofErr w:type="spellEnd"/>
      <w:proofErr w:type="gramEnd"/>
      <w:r w:rsidRPr="00FA6A2A">
        <w:rPr>
          <w:rFonts w:ascii="Courier New" w:hAnsi="Courier New" w:cs="Courier New"/>
        </w:rPr>
        <w:t xml:space="preserve"> smtp.ox.ac.uk -to alexis.oconnor@oucs.ox.ac.uk -from </w:t>
      </w:r>
      <w:hyperlink r:id="rId13" w:history="1">
        <w:r w:rsidR="00620FF4" w:rsidRPr="00C86229">
          <w:rPr>
            <w:rStyle w:val="Hyperlink"/>
            <w:rFonts w:ascii="Courier New" w:hAnsi="Courier New" w:cs="Courier New"/>
          </w:rPr>
          <w:t>lxsocon@gmail.com</w:t>
        </w:r>
      </w:hyperlink>
      <w:r w:rsidR="00620FF4">
        <w:rPr>
          <w:rFonts w:ascii="Courier New" w:hAnsi="Courier New" w:cs="Courier New"/>
        </w:rPr>
        <w:t xml:space="preserve"> </w:t>
      </w:r>
      <w:r w:rsidRPr="00FA6A2A">
        <w:rPr>
          <w:rFonts w:ascii="Courier New" w:hAnsi="Courier New" w:cs="Courier New"/>
        </w:rPr>
        <w:t>-style publish -type create</w:t>
      </w:r>
    </w:p>
    <w:p w14:paraId="329C4AD1" w14:textId="77777777" w:rsidR="00DA4BCD" w:rsidRDefault="00DA4BCD" w:rsidP="00DA4BCD">
      <w:r>
        <w:t>(The source code for this is available in the Nexus Subversion repository).</w:t>
      </w:r>
    </w:p>
    <w:p w14:paraId="329C4AD2" w14:textId="77777777" w:rsidR="00F96AE2" w:rsidRDefault="00F96AE2" w:rsidP="00556340">
      <w:pPr>
        <w:pStyle w:val="Heading3"/>
      </w:pPr>
    </w:p>
    <w:p w14:paraId="329C4AD3" w14:textId="77777777" w:rsidR="00556340" w:rsidRDefault="00556340" w:rsidP="00556340">
      <w:pPr>
        <w:pStyle w:val="Heading3"/>
      </w:pPr>
      <w:r>
        <w:t>Message Format</w:t>
      </w:r>
    </w:p>
    <w:p w14:paraId="329C4AD4" w14:textId="77777777" w:rsidR="00DA4BCD" w:rsidRPr="00FA6A2A" w:rsidRDefault="00DA4BCD" w:rsidP="00FA6A2A">
      <w:pPr>
        <w:rPr>
          <w:rFonts w:ascii="Courier New" w:hAnsi="Courier New" w:cs="Courier New"/>
        </w:rPr>
      </w:pPr>
    </w:p>
    <w:p w14:paraId="329C4AD5" w14:textId="1625AB17" w:rsidR="00FA6A2A" w:rsidRDefault="00556340" w:rsidP="00FA6A2A">
      <w:r w:rsidRPr="00556340">
        <w:rPr>
          <w:rFonts w:cstheme="minorHAnsi"/>
        </w:rPr>
        <w:t xml:space="preserve">The overall format of the </w:t>
      </w:r>
      <w:r>
        <w:rPr>
          <w:rFonts w:cstheme="minorHAnsi"/>
        </w:rPr>
        <w:t>messages was actually ‘borrowed’ by reverse-engineering the format used by Google Calendar (</w:t>
      </w:r>
      <w:hyperlink r:id="rId14" w:history="1">
        <w:r w:rsidRPr="003B3F02">
          <w:rPr>
            <w:rStyle w:val="Hyperlink"/>
            <w:rFonts w:cstheme="minorHAnsi"/>
          </w:rPr>
          <w:t>http://www.google.com/calendar</w:t>
        </w:r>
      </w:hyperlink>
      <w:r>
        <w:rPr>
          <w:rFonts w:cstheme="minorHAnsi"/>
        </w:rPr>
        <w:t xml:space="preserve">). Essentially this has the concept of catering for so-called lo-fidelity clients, i.e. e-mail clients without calendaring functionality, so the same underlying calendar information is also sent in plain text and HTML in a human-readable form (so if a client can’t handle the HTML, it should be able to handle the plain text). For the purposes of my testing the plain text and HTML components consisted of placeholder content (this can be seen in </w:t>
      </w:r>
      <w:r>
        <w:t>Appendix A: Placeholder Message Content</w:t>
      </w:r>
      <w:r w:rsidR="001168EA">
        <w:t xml:space="preserve">), but included to be more realistically representative of actual messages. </w:t>
      </w:r>
      <w:r w:rsidR="00554484">
        <w:t>The message also has the calendar event in iCal format as a file attachment, as this may allow for some users to get the event into a calendar by, for example, saving it to their desktop first.</w:t>
      </w:r>
    </w:p>
    <w:p w14:paraId="78D3E15D" w14:textId="77777777" w:rsidR="00937E32" w:rsidRDefault="00937E32" w:rsidP="00FA6A2A"/>
    <w:p w14:paraId="3E2144FB" w14:textId="1D6030CB" w:rsidR="00554484" w:rsidRDefault="00554484" w:rsidP="00554484">
      <w:pPr>
        <w:pStyle w:val="Heading3"/>
      </w:pPr>
      <w:r>
        <w:t>Process</w:t>
      </w:r>
    </w:p>
    <w:p w14:paraId="0E3CACE6" w14:textId="77777777" w:rsidR="00554484" w:rsidRPr="00554484" w:rsidRDefault="00554484" w:rsidP="00554484"/>
    <w:p w14:paraId="329C4AD6" w14:textId="1DD7BF55" w:rsidR="00FA6A2A" w:rsidRDefault="00554484" w:rsidP="003844B1">
      <w:r>
        <w:t xml:space="preserve">The basic process was to send </w:t>
      </w:r>
      <w:r w:rsidRPr="00554484">
        <w:rPr>
          <w:i/>
        </w:rPr>
        <w:t>create</w:t>
      </w:r>
      <w:r>
        <w:t xml:space="preserve">, </w:t>
      </w:r>
      <w:r w:rsidRPr="00554484">
        <w:rPr>
          <w:i/>
        </w:rPr>
        <w:t>update</w:t>
      </w:r>
      <w:r>
        <w:t xml:space="preserve"> and </w:t>
      </w:r>
      <w:r w:rsidRPr="00554484">
        <w:rPr>
          <w:i/>
        </w:rPr>
        <w:t>cancel</w:t>
      </w:r>
      <w:r>
        <w:t xml:space="preserve"> notifications for the same calendar event to each CUA in quick succession for each style (</w:t>
      </w:r>
      <w:r w:rsidRPr="00554484">
        <w:rPr>
          <w:i/>
        </w:rPr>
        <w:t>PUBLISH</w:t>
      </w:r>
      <w:r>
        <w:t xml:space="preserve"> &amp; </w:t>
      </w:r>
      <w:r w:rsidRPr="00554484">
        <w:rPr>
          <w:i/>
        </w:rPr>
        <w:t>REQUEST</w:t>
      </w:r>
      <w:r>
        <w:t xml:space="preserve">). Whilst the test framework accepted certain arguments, in order to circumvent the lack of persistence between runs, issues related to time-stamps of the events were handled internally; events were created 1 hour in duration and 24 hours into the future (rounded down to the start of the hour of day). In practice, “updates” can take </w:t>
      </w:r>
      <w:r w:rsidR="00937E32">
        <w:t xml:space="preserve">many forms, e.g. </w:t>
      </w:r>
      <w:r>
        <w:t>change of time, venue, attendees, etc</w:t>
      </w:r>
      <w:r w:rsidR="00937E32">
        <w:t>. For our purposes, I restricted updates to a change of time, specifically, moving the event forward by one hour.</w:t>
      </w:r>
    </w:p>
    <w:p w14:paraId="7379A38B" w14:textId="77777777" w:rsidR="00937E32" w:rsidRPr="00554484" w:rsidRDefault="00937E32" w:rsidP="003844B1"/>
    <w:p w14:paraId="329C4AD7" w14:textId="77777777" w:rsidR="00313C69" w:rsidRDefault="00313C69" w:rsidP="00313C69">
      <w:pPr>
        <w:pStyle w:val="Heading2"/>
      </w:pPr>
      <w:r>
        <w:t>Results</w:t>
      </w:r>
    </w:p>
    <w:p w14:paraId="5B6ECC32" w14:textId="77777777" w:rsidR="00C523A3" w:rsidRDefault="00C523A3" w:rsidP="00C523A3"/>
    <w:p w14:paraId="449C6F5C" w14:textId="4068E40E" w:rsidR="00C523A3" w:rsidRDefault="00C523A3" w:rsidP="00C523A3">
      <w:pPr>
        <w:pStyle w:val="Heading3"/>
      </w:pPr>
      <w:r>
        <w:lastRenderedPageBreak/>
        <w:t>Explanation</w:t>
      </w:r>
    </w:p>
    <w:p w14:paraId="1C1443DE" w14:textId="77777777" w:rsidR="00C523A3" w:rsidRDefault="00C523A3" w:rsidP="00C523A3"/>
    <w:p w14:paraId="507C68D3" w14:textId="271BA9E6" w:rsidR="00C523A3" w:rsidRDefault="00C523A3" w:rsidP="00C523A3">
      <w:r>
        <w:t>The points below capture for each kind of notification related to a calendar event what was required by each CUA, in order to achieve a ‘PASS’:</w:t>
      </w:r>
    </w:p>
    <w:p w14:paraId="4BFC3F78" w14:textId="524728C4" w:rsidR="00C523A3" w:rsidRDefault="00C523A3" w:rsidP="00C523A3">
      <w:pPr>
        <w:pStyle w:val="ListParagraph"/>
        <w:numPr>
          <w:ilvl w:val="0"/>
          <w:numId w:val="4"/>
        </w:numPr>
      </w:pPr>
      <w:r w:rsidRPr="00C523A3">
        <w:rPr>
          <w:i/>
        </w:rPr>
        <w:t>Create</w:t>
      </w:r>
      <w:r>
        <w:t xml:space="preserve"> – Present suitable controls in the UI, e.g. accept / decline. Use of an appropriate control adds the event to the calendar.</w:t>
      </w:r>
    </w:p>
    <w:p w14:paraId="15690AD5" w14:textId="4CA41A6C" w:rsidR="00C523A3" w:rsidRDefault="00C523A3" w:rsidP="00C523A3">
      <w:pPr>
        <w:pStyle w:val="ListParagraph"/>
        <w:numPr>
          <w:ilvl w:val="0"/>
          <w:numId w:val="4"/>
        </w:numPr>
      </w:pPr>
      <w:r>
        <w:rPr>
          <w:i/>
        </w:rPr>
        <w:t>Upd</w:t>
      </w:r>
      <w:r w:rsidRPr="00C523A3">
        <w:rPr>
          <w:i/>
        </w:rPr>
        <w:t>ate</w:t>
      </w:r>
      <w:r>
        <w:t xml:space="preserve"> – Present suitable controls in the UI, e.g. accept / decline. Use of an appropriate control correctly updates the event to the calendar, e.g. </w:t>
      </w:r>
      <w:r>
        <w:rPr>
          <w:i/>
        </w:rPr>
        <w:t>does not</w:t>
      </w:r>
      <w:r>
        <w:t xml:space="preserve"> duplicate it.</w:t>
      </w:r>
    </w:p>
    <w:p w14:paraId="12DD2ECD" w14:textId="46E37629" w:rsidR="00C523A3" w:rsidRDefault="00C523A3" w:rsidP="00C523A3">
      <w:pPr>
        <w:pStyle w:val="ListParagraph"/>
        <w:numPr>
          <w:ilvl w:val="0"/>
          <w:numId w:val="4"/>
        </w:numPr>
      </w:pPr>
      <w:r w:rsidRPr="00C523A3">
        <w:rPr>
          <w:i/>
        </w:rPr>
        <w:t>Cancel</w:t>
      </w:r>
      <w:r>
        <w:t xml:space="preserve"> – Present suitable controls in the UI, e.g. accept / decline. Use of an appropriate contro</w:t>
      </w:r>
      <w:r w:rsidR="00957F62">
        <w:t>l removes the event from the calendar</w:t>
      </w:r>
      <w:r>
        <w:t>.</w:t>
      </w:r>
    </w:p>
    <w:p w14:paraId="2A9FE2F1" w14:textId="77777777" w:rsidR="00C523A3" w:rsidRPr="00C523A3" w:rsidRDefault="00C523A3" w:rsidP="00C523A3">
      <w:pPr>
        <w:pStyle w:val="ListParagraph"/>
      </w:pPr>
    </w:p>
    <w:tbl>
      <w:tblPr>
        <w:tblStyle w:val="TableGrid"/>
        <w:tblW w:w="5000" w:type="pct"/>
        <w:tblLook w:val="04A0" w:firstRow="1" w:lastRow="0" w:firstColumn="1" w:lastColumn="0" w:noHBand="0" w:noVBand="1"/>
      </w:tblPr>
      <w:tblGrid>
        <w:gridCol w:w="2492"/>
        <w:gridCol w:w="2187"/>
        <w:gridCol w:w="2384"/>
        <w:gridCol w:w="2179"/>
      </w:tblGrid>
      <w:tr w:rsidR="00DC6B23" w14:paraId="329C4ADA" w14:textId="77777777" w:rsidTr="00B46766">
        <w:tc>
          <w:tcPr>
            <w:tcW w:w="5000" w:type="pct"/>
            <w:gridSpan w:val="4"/>
            <w:tcBorders>
              <w:top w:val="double" w:sz="4" w:space="0" w:color="auto"/>
              <w:left w:val="double" w:sz="4" w:space="0" w:color="auto"/>
              <w:bottom w:val="double" w:sz="4" w:space="0" w:color="auto"/>
              <w:right w:val="double" w:sz="4" w:space="0" w:color="auto"/>
            </w:tcBorders>
          </w:tcPr>
          <w:p w14:paraId="329C4AD9" w14:textId="77777777" w:rsidR="00B16397" w:rsidRDefault="00B16397" w:rsidP="002C7381">
            <w:pPr>
              <w:jc w:val="center"/>
            </w:pPr>
            <w:r>
              <w:t>PUBLISH</w:t>
            </w:r>
          </w:p>
        </w:tc>
      </w:tr>
      <w:tr w:rsidR="00B16397" w14:paraId="329C4ADF" w14:textId="77777777" w:rsidTr="00B46766">
        <w:tc>
          <w:tcPr>
            <w:tcW w:w="1348" w:type="pct"/>
            <w:tcBorders>
              <w:top w:val="double" w:sz="4" w:space="0" w:color="auto"/>
              <w:left w:val="double" w:sz="4" w:space="0" w:color="auto"/>
              <w:bottom w:val="double" w:sz="4" w:space="0" w:color="auto"/>
              <w:right w:val="double" w:sz="4" w:space="0" w:color="auto"/>
            </w:tcBorders>
          </w:tcPr>
          <w:p w14:paraId="329C4ADB" w14:textId="77777777" w:rsidR="00B16397" w:rsidRDefault="00B16397" w:rsidP="00313C69">
            <w:pPr>
              <w:pStyle w:val="Heading2"/>
              <w:outlineLvl w:val="1"/>
            </w:pPr>
          </w:p>
        </w:tc>
        <w:tc>
          <w:tcPr>
            <w:tcW w:w="1183" w:type="pct"/>
            <w:tcBorders>
              <w:top w:val="double" w:sz="4" w:space="0" w:color="auto"/>
              <w:left w:val="double" w:sz="4" w:space="0" w:color="auto"/>
              <w:bottom w:val="double" w:sz="4" w:space="0" w:color="auto"/>
              <w:right w:val="double" w:sz="4" w:space="0" w:color="auto"/>
            </w:tcBorders>
          </w:tcPr>
          <w:p w14:paraId="329C4ADC" w14:textId="77777777" w:rsidR="00B16397" w:rsidRPr="002C7381" w:rsidRDefault="00B16397" w:rsidP="00B16397">
            <w:pPr>
              <w:rPr>
                <w:b/>
              </w:rPr>
            </w:pPr>
            <w:r w:rsidRPr="002C7381">
              <w:rPr>
                <w:b/>
              </w:rPr>
              <w:t>Create</w:t>
            </w:r>
          </w:p>
        </w:tc>
        <w:tc>
          <w:tcPr>
            <w:tcW w:w="1290" w:type="pct"/>
            <w:tcBorders>
              <w:top w:val="double" w:sz="4" w:space="0" w:color="auto"/>
              <w:left w:val="double" w:sz="4" w:space="0" w:color="auto"/>
              <w:bottom w:val="double" w:sz="4" w:space="0" w:color="auto"/>
              <w:right w:val="double" w:sz="4" w:space="0" w:color="auto"/>
            </w:tcBorders>
          </w:tcPr>
          <w:p w14:paraId="329C4ADD" w14:textId="77777777" w:rsidR="00B16397" w:rsidRPr="002C7381" w:rsidRDefault="00B16397" w:rsidP="00B16397">
            <w:pPr>
              <w:rPr>
                <w:b/>
              </w:rPr>
            </w:pPr>
            <w:r w:rsidRPr="002C7381">
              <w:rPr>
                <w:b/>
              </w:rPr>
              <w:t>Update</w:t>
            </w:r>
          </w:p>
        </w:tc>
        <w:tc>
          <w:tcPr>
            <w:tcW w:w="1179" w:type="pct"/>
            <w:tcBorders>
              <w:top w:val="double" w:sz="4" w:space="0" w:color="auto"/>
              <w:left w:val="double" w:sz="4" w:space="0" w:color="auto"/>
              <w:bottom w:val="double" w:sz="4" w:space="0" w:color="auto"/>
              <w:right w:val="double" w:sz="4" w:space="0" w:color="auto"/>
            </w:tcBorders>
          </w:tcPr>
          <w:p w14:paraId="329C4ADE" w14:textId="77777777" w:rsidR="00B16397" w:rsidRPr="002C7381" w:rsidRDefault="00B16397" w:rsidP="00B16397">
            <w:pPr>
              <w:rPr>
                <w:b/>
              </w:rPr>
            </w:pPr>
            <w:r w:rsidRPr="002C7381">
              <w:rPr>
                <w:b/>
              </w:rPr>
              <w:t>Cancel</w:t>
            </w:r>
          </w:p>
        </w:tc>
      </w:tr>
      <w:tr w:rsidR="00B16397" w14:paraId="329C4AE4" w14:textId="77777777" w:rsidTr="00B46766">
        <w:tc>
          <w:tcPr>
            <w:tcW w:w="1348" w:type="pct"/>
            <w:tcBorders>
              <w:top w:val="double" w:sz="4" w:space="0" w:color="auto"/>
              <w:left w:val="double" w:sz="4" w:space="0" w:color="auto"/>
              <w:bottom w:val="double" w:sz="4" w:space="0" w:color="auto"/>
              <w:right w:val="double" w:sz="4" w:space="0" w:color="auto"/>
            </w:tcBorders>
          </w:tcPr>
          <w:p w14:paraId="329C4AE0" w14:textId="77777777" w:rsidR="00B16397" w:rsidRPr="002C7381" w:rsidRDefault="00B16397" w:rsidP="00DC6B23">
            <w:pPr>
              <w:rPr>
                <w:b/>
              </w:rPr>
            </w:pPr>
            <w:r w:rsidRPr="002C7381">
              <w:rPr>
                <w:b/>
              </w:rPr>
              <w:t>O2010</w:t>
            </w:r>
          </w:p>
        </w:tc>
        <w:tc>
          <w:tcPr>
            <w:tcW w:w="1183" w:type="pct"/>
            <w:tcBorders>
              <w:top w:val="double" w:sz="4" w:space="0" w:color="auto"/>
              <w:left w:val="double" w:sz="4" w:space="0" w:color="auto"/>
              <w:bottom w:val="double" w:sz="4" w:space="0" w:color="auto"/>
              <w:right w:val="double" w:sz="4" w:space="0" w:color="auto"/>
            </w:tcBorders>
          </w:tcPr>
          <w:p w14:paraId="329C4AE1" w14:textId="77777777" w:rsidR="00B16397" w:rsidRDefault="00DC6B23" w:rsidP="00DC6B23">
            <w:r>
              <w:t>PASS</w:t>
            </w:r>
          </w:p>
        </w:tc>
        <w:tc>
          <w:tcPr>
            <w:tcW w:w="1290" w:type="pct"/>
            <w:tcBorders>
              <w:top w:val="double" w:sz="4" w:space="0" w:color="auto"/>
              <w:left w:val="double" w:sz="4" w:space="0" w:color="auto"/>
              <w:bottom w:val="double" w:sz="4" w:space="0" w:color="auto"/>
              <w:right w:val="double" w:sz="4" w:space="0" w:color="auto"/>
            </w:tcBorders>
          </w:tcPr>
          <w:p w14:paraId="329C4AE2" w14:textId="77777777" w:rsidR="00B16397" w:rsidRDefault="00DC6B23" w:rsidP="00DC6B23">
            <w:r>
              <w:t>PASS</w:t>
            </w:r>
          </w:p>
        </w:tc>
        <w:tc>
          <w:tcPr>
            <w:tcW w:w="1179" w:type="pct"/>
            <w:tcBorders>
              <w:top w:val="double" w:sz="4" w:space="0" w:color="auto"/>
              <w:left w:val="double" w:sz="4" w:space="0" w:color="auto"/>
              <w:bottom w:val="double" w:sz="4" w:space="0" w:color="auto"/>
              <w:right w:val="double" w:sz="4" w:space="0" w:color="auto"/>
            </w:tcBorders>
          </w:tcPr>
          <w:p w14:paraId="329C4AE3" w14:textId="77777777" w:rsidR="00B16397" w:rsidRDefault="00DC6B23" w:rsidP="00DC6B23">
            <w:r>
              <w:t>PASS</w:t>
            </w:r>
          </w:p>
        </w:tc>
      </w:tr>
      <w:tr w:rsidR="00DC6B23" w14:paraId="329C4AE9" w14:textId="77777777" w:rsidTr="00B46766">
        <w:tc>
          <w:tcPr>
            <w:tcW w:w="1348" w:type="pct"/>
            <w:tcBorders>
              <w:top w:val="double" w:sz="4" w:space="0" w:color="auto"/>
              <w:left w:val="double" w:sz="4" w:space="0" w:color="auto"/>
              <w:bottom w:val="double" w:sz="4" w:space="0" w:color="auto"/>
              <w:right w:val="double" w:sz="4" w:space="0" w:color="auto"/>
            </w:tcBorders>
          </w:tcPr>
          <w:p w14:paraId="329C4AE5" w14:textId="77777777" w:rsidR="00DC6B23" w:rsidRPr="002C7381" w:rsidRDefault="00DC6B23" w:rsidP="00DC6B23">
            <w:pPr>
              <w:rPr>
                <w:b/>
              </w:rPr>
            </w:pPr>
            <w:r w:rsidRPr="002C7381">
              <w:rPr>
                <w:b/>
              </w:rPr>
              <w:t>O2007</w:t>
            </w:r>
          </w:p>
        </w:tc>
        <w:tc>
          <w:tcPr>
            <w:tcW w:w="1183" w:type="pct"/>
            <w:tcBorders>
              <w:top w:val="double" w:sz="4" w:space="0" w:color="auto"/>
              <w:left w:val="double" w:sz="4" w:space="0" w:color="auto"/>
              <w:bottom w:val="double" w:sz="4" w:space="0" w:color="auto"/>
              <w:right w:val="double" w:sz="4" w:space="0" w:color="auto"/>
            </w:tcBorders>
          </w:tcPr>
          <w:p w14:paraId="329C4AE6" w14:textId="77777777" w:rsidR="00DC6B23" w:rsidRDefault="00DC6B23">
            <w:r w:rsidRPr="00F50957">
              <w:t>PASS</w:t>
            </w:r>
          </w:p>
        </w:tc>
        <w:tc>
          <w:tcPr>
            <w:tcW w:w="1290" w:type="pct"/>
            <w:tcBorders>
              <w:top w:val="double" w:sz="4" w:space="0" w:color="auto"/>
              <w:left w:val="double" w:sz="4" w:space="0" w:color="auto"/>
              <w:bottom w:val="double" w:sz="4" w:space="0" w:color="auto"/>
              <w:right w:val="double" w:sz="4" w:space="0" w:color="auto"/>
            </w:tcBorders>
          </w:tcPr>
          <w:p w14:paraId="329C4AE7" w14:textId="77777777" w:rsidR="00DC6B23" w:rsidRDefault="00DC6B23">
            <w:r w:rsidRPr="00F50957">
              <w:t>PASS</w:t>
            </w:r>
          </w:p>
        </w:tc>
        <w:tc>
          <w:tcPr>
            <w:tcW w:w="1179" w:type="pct"/>
            <w:tcBorders>
              <w:top w:val="double" w:sz="4" w:space="0" w:color="auto"/>
              <w:left w:val="double" w:sz="4" w:space="0" w:color="auto"/>
              <w:bottom w:val="double" w:sz="4" w:space="0" w:color="auto"/>
              <w:right w:val="double" w:sz="4" w:space="0" w:color="auto"/>
            </w:tcBorders>
          </w:tcPr>
          <w:p w14:paraId="329C4AE8" w14:textId="77777777" w:rsidR="00DC6B23" w:rsidRDefault="00DC6B23">
            <w:r w:rsidRPr="00F50957">
              <w:t>PASS</w:t>
            </w:r>
          </w:p>
        </w:tc>
      </w:tr>
      <w:tr w:rsidR="00DC6B23" w14:paraId="329C4AEE" w14:textId="77777777" w:rsidTr="00B46766">
        <w:tc>
          <w:tcPr>
            <w:tcW w:w="1348" w:type="pct"/>
            <w:tcBorders>
              <w:top w:val="double" w:sz="4" w:space="0" w:color="auto"/>
              <w:left w:val="double" w:sz="4" w:space="0" w:color="auto"/>
              <w:bottom w:val="double" w:sz="4" w:space="0" w:color="auto"/>
              <w:right w:val="double" w:sz="4" w:space="0" w:color="auto"/>
            </w:tcBorders>
          </w:tcPr>
          <w:p w14:paraId="329C4AEA" w14:textId="77777777" w:rsidR="00DC6B23" w:rsidRPr="002C7381" w:rsidRDefault="00DC6B23" w:rsidP="00DC6B23">
            <w:pPr>
              <w:rPr>
                <w:b/>
              </w:rPr>
            </w:pPr>
            <w:r w:rsidRPr="002C7381">
              <w:rPr>
                <w:b/>
              </w:rPr>
              <w:t>TL</w:t>
            </w:r>
          </w:p>
        </w:tc>
        <w:tc>
          <w:tcPr>
            <w:tcW w:w="1183" w:type="pct"/>
            <w:tcBorders>
              <w:top w:val="double" w:sz="4" w:space="0" w:color="auto"/>
              <w:left w:val="double" w:sz="4" w:space="0" w:color="auto"/>
              <w:bottom w:val="double" w:sz="4" w:space="0" w:color="auto"/>
              <w:right w:val="double" w:sz="4" w:space="0" w:color="auto"/>
            </w:tcBorders>
          </w:tcPr>
          <w:p w14:paraId="329C4AEB" w14:textId="77777777" w:rsidR="00DC6B23" w:rsidRDefault="00DC6B23">
            <w:r w:rsidRPr="00F50957">
              <w:t>PASS</w:t>
            </w:r>
          </w:p>
        </w:tc>
        <w:tc>
          <w:tcPr>
            <w:tcW w:w="1290" w:type="pct"/>
            <w:tcBorders>
              <w:top w:val="double" w:sz="4" w:space="0" w:color="auto"/>
              <w:left w:val="double" w:sz="4" w:space="0" w:color="auto"/>
              <w:bottom w:val="double" w:sz="4" w:space="0" w:color="auto"/>
              <w:right w:val="double" w:sz="4" w:space="0" w:color="auto"/>
            </w:tcBorders>
          </w:tcPr>
          <w:p w14:paraId="329C4AEC" w14:textId="3900C4C7" w:rsidR="00DC6B23" w:rsidRPr="0056108F" w:rsidRDefault="0056108F">
            <w:pPr>
              <w:rPr>
                <w:i/>
              </w:rPr>
            </w:pPr>
            <w:r w:rsidRPr="0056108F">
              <w:rPr>
                <w:i/>
              </w:rPr>
              <w:t>FAIL</w:t>
            </w:r>
            <w:r w:rsidR="00517B9D">
              <w:rPr>
                <w:i/>
              </w:rPr>
              <w:t xml:space="preserve"> </w:t>
            </w:r>
            <w:r w:rsidR="00517B9D" w:rsidRPr="00517B9D">
              <w:rPr>
                <w:vertAlign w:val="superscript"/>
              </w:rPr>
              <w:t>(1)</w:t>
            </w:r>
          </w:p>
        </w:tc>
        <w:tc>
          <w:tcPr>
            <w:tcW w:w="1179" w:type="pct"/>
            <w:tcBorders>
              <w:top w:val="double" w:sz="4" w:space="0" w:color="auto"/>
              <w:left w:val="double" w:sz="4" w:space="0" w:color="auto"/>
              <w:bottom w:val="double" w:sz="4" w:space="0" w:color="auto"/>
              <w:right w:val="double" w:sz="4" w:space="0" w:color="auto"/>
            </w:tcBorders>
          </w:tcPr>
          <w:p w14:paraId="329C4AED" w14:textId="77777777" w:rsidR="00DC6B23" w:rsidRDefault="00DC6B23">
            <w:r w:rsidRPr="00F50957">
              <w:t>PASS</w:t>
            </w:r>
          </w:p>
        </w:tc>
      </w:tr>
      <w:tr w:rsidR="00DC6B23" w14:paraId="329C4AF3" w14:textId="77777777" w:rsidTr="00B46766">
        <w:tc>
          <w:tcPr>
            <w:tcW w:w="1348" w:type="pct"/>
            <w:tcBorders>
              <w:top w:val="double" w:sz="4" w:space="0" w:color="auto"/>
              <w:left w:val="double" w:sz="4" w:space="0" w:color="auto"/>
              <w:bottom w:val="double" w:sz="4" w:space="0" w:color="auto"/>
              <w:right w:val="double" w:sz="4" w:space="0" w:color="auto"/>
            </w:tcBorders>
          </w:tcPr>
          <w:p w14:paraId="329C4AEF" w14:textId="77777777" w:rsidR="00DC6B23" w:rsidRPr="002C7381" w:rsidRDefault="00DC6B23" w:rsidP="00DC6B23">
            <w:pPr>
              <w:rPr>
                <w:b/>
              </w:rPr>
            </w:pPr>
            <w:r w:rsidRPr="002C7381">
              <w:rPr>
                <w:b/>
              </w:rPr>
              <w:t>OWA</w:t>
            </w:r>
          </w:p>
        </w:tc>
        <w:tc>
          <w:tcPr>
            <w:tcW w:w="1183" w:type="pct"/>
            <w:tcBorders>
              <w:top w:val="double" w:sz="4" w:space="0" w:color="auto"/>
              <w:left w:val="double" w:sz="4" w:space="0" w:color="auto"/>
              <w:bottom w:val="double" w:sz="4" w:space="0" w:color="auto"/>
              <w:right w:val="double" w:sz="4" w:space="0" w:color="auto"/>
            </w:tcBorders>
          </w:tcPr>
          <w:p w14:paraId="329C4AF0" w14:textId="77777777" w:rsidR="00DC6B23" w:rsidRDefault="00DC6B23">
            <w:r w:rsidRPr="00F50957">
              <w:t>PASS</w:t>
            </w:r>
          </w:p>
        </w:tc>
        <w:tc>
          <w:tcPr>
            <w:tcW w:w="1290" w:type="pct"/>
            <w:tcBorders>
              <w:top w:val="double" w:sz="4" w:space="0" w:color="auto"/>
              <w:left w:val="double" w:sz="4" w:space="0" w:color="auto"/>
              <w:bottom w:val="double" w:sz="4" w:space="0" w:color="auto"/>
              <w:right w:val="double" w:sz="4" w:space="0" w:color="auto"/>
            </w:tcBorders>
          </w:tcPr>
          <w:p w14:paraId="329C4AF1" w14:textId="77777777" w:rsidR="00DC6B23" w:rsidRDefault="00DC6B23">
            <w:r w:rsidRPr="00F50957">
              <w:t>PASS</w:t>
            </w:r>
          </w:p>
        </w:tc>
        <w:tc>
          <w:tcPr>
            <w:tcW w:w="1179" w:type="pct"/>
            <w:tcBorders>
              <w:top w:val="double" w:sz="4" w:space="0" w:color="auto"/>
              <w:left w:val="double" w:sz="4" w:space="0" w:color="auto"/>
              <w:bottom w:val="double" w:sz="4" w:space="0" w:color="auto"/>
              <w:right w:val="double" w:sz="4" w:space="0" w:color="auto"/>
            </w:tcBorders>
          </w:tcPr>
          <w:p w14:paraId="329C4AF2" w14:textId="77777777" w:rsidR="00DC6B23" w:rsidRDefault="00DC6B23">
            <w:r w:rsidRPr="00F50957">
              <w:t>PASS</w:t>
            </w:r>
          </w:p>
        </w:tc>
      </w:tr>
      <w:tr w:rsidR="00DC6B23" w14:paraId="329C4AF8" w14:textId="77777777" w:rsidTr="00B46766">
        <w:tc>
          <w:tcPr>
            <w:tcW w:w="1348" w:type="pct"/>
            <w:tcBorders>
              <w:top w:val="double" w:sz="4" w:space="0" w:color="auto"/>
              <w:left w:val="double" w:sz="4" w:space="0" w:color="auto"/>
              <w:bottom w:val="double" w:sz="4" w:space="0" w:color="auto"/>
              <w:right w:val="double" w:sz="4" w:space="0" w:color="auto"/>
            </w:tcBorders>
          </w:tcPr>
          <w:p w14:paraId="329C4AF4" w14:textId="77777777" w:rsidR="00DC6B23" w:rsidRPr="002C7381" w:rsidRDefault="00DC6B23" w:rsidP="00DC6B23">
            <w:pPr>
              <w:rPr>
                <w:b/>
              </w:rPr>
            </w:pPr>
            <w:r w:rsidRPr="002C7381">
              <w:rPr>
                <w:b/>
              </w:rPr>
              <w:t>OLITE</w:t>
            </w:r>
          </w:p>
        </w:tc>
        <w:tc>
          <w:tcPr>
            <w:tcW w:w="1183" w:type="pct"/>
            <w:tcBorders>
              <w:top w:val="double" w:sz="4" w:space="0" w:color="auto"/>
              <w:left w:val="double" w:sz="4" w:space="0" w:color="auto"/>
              <w:bottom w:val="double" w:sz="4" w:space="0" w:color="auto"/>
              <w:right w:val="double" w:sz="4" w:space="0" w:color="auto"/>
            </w:tcBorders>
          </w:tcPr>
          <w:p w14:paraId="329C4AF5" w14:textId="77777777" w:rsidR="00DC6B23" w:rsidRDefault="00DC6B23">
            <w:r w:rsidRPr="00F50957">
              <w:t>PASS</w:t>
            </w:r>
          </w:p>
        </w:tc>
        <w:tc>
          <w:tcPr>
            <w:tcW w:w="1290" w:type="pct"/>
            <w:tcBorders>
              <w:top w:val="double" w:sz="4" w:space="0" w:color="auto"/>
              <w:left w:val="double" w:sz="4" w:space="0" w:color="auto"/>
              <w:bottom w:val="double" w:sz="4" w:space="0" w:color="auto"/>
              <w:right w:val="double" w:sz="4" w:space="0" w:color="auto"/>
            </w:tcBorders>
          </w:tcPr>
          <w:p w14:paraId="329C4AF6" w14:textId="77777777" w:rsidR="00DC6B23" w:rsidRDefault="00DC6B23">
            <w:r w:rsidRPr="00F50957">
              <w:t>PASS</w:t>
            </w:r>
          </w:p>
        </w:tc>
        <w:tc>
          <w:tcPr>
            <w:tcW w:w="1179" w:type="pct"/>
            <w:tcBorders>
              <w:top w:val="double" w:sz="4" w:space="0" w:color="auto"/>
              <w:left w:val="double" w:sz="4" w:space="0" w:color="auto"/>
              <w:bottom w:val="double" w:sz="4" w:space="0" w:color="auto"/>
              <w:right w:val="double" w:sz="4" w:space="0" w:color="auto"/>
            </w:tcBorders>
          </w:tcPr>
          <w:p w14:paraId="329C4AF7" w14:textId="77777777" w:rsidR="00DC6B23" w:rsidRDefault="00DC6B23">
            <w:r w:rsidRPr="00F50957">
              <w:t>PASS</w:t>
            </w:r>
          </w:p>
        </w:tc>
      </w:tr>
      <w:tr w:rsidR="00DC6B23" w14:paraId="329C4AFD" w14:textId="77777777" w:rsidTr="00B46766">
        <w:tc>
          <w:tcPr>
            <w:tcW w:w="1348" w:type="pct"/>
            <w:tcBorders>
              <w:top w:val="double" w:sz="4" w:space="0" w:color="auto"/>
              <w:left w:val="double" w:sz="4" w:space="0" w:color="auto"/>
              <w:bottom w:val="double" w:sz="4" w:space="0" w:color="auto"/>
              <w:right w:val="double" w:sz="4" w:space="0" w:color="auto"/>
            </w:tcBorders>
          </w:tcPr>
          <w:p w14:paraId="329C4AF9" w14:textId="77777777" w:rsidR="00DC6B23" w:rsidRPr="002C7381" w:rsidRDefault="00DC6B23" w:rsidP="00DC6B23">
            <w:pPr>
              <w:rPr>
                <w:b/>
              </w:rPr>
            </w:pPr>
            <w:r w:rsidRPr="002C7381">
              <w:rPr>
                <w:b/>
              </w:rPr>
              <w:t>IPHONE</w:t>
            </w:r>
          </w:p>
        </w:tc>
        <w:tc>
          <w:tcPr>
            <w:tcW w:w="1183" w:type="pct"/>
            <w:tcBorders>
              <w:top w:val="double" w:sz="4" w:space="0" w:color="auto"/>
              <w:left w:val="double" w:sz="4" w:space="0" w:color="auto"/>
              <w:bottom w:val="double" w:sz="4" w:space="0" w:color="auto"/>
              <w:right w:val="double" w:sz="4" w:space="0" w:color="auto"/>
            </w:tcBorders>
          </w:tcPr>
          <w:p w14:paraId="329C4AFA" w14:textId="77777777" w:rsidR="00DC6B23" w:rsidRDefault="00DC6B23">
            <w:r w:rsidRPr="00F50957">
              <w:t>PASS</w:t>
            </w:r>
          </w:p>
        </w:tc>
        <w:tc>
          <w:tcPr>
            <w:tcW w:w="1290" w:type="pct"/>
            <w:tcBorders>
              <w:top w:val="double" w:sz="4" w:space="0" w:color="auto"/>
              <w:left w:val="double" w:sz="4" w:space="0" w:color="auto"/>
              <w:bottom w:val="double" w:sz="4" w:space="0" w:color="auto"/>
              <w:right w:val="double" w:sz="4" w:space="0" w:color="auto"/>
            </w:tcBorders>
          </w:tcPr>
          <w:p w14:paraId="329C4AFB" w14:textId="77777777" w:rsidR="00DC6B23" w:rsidRDefault="00DC6B23">
            <w:r w:rsidRPr="00F50957">
              <w:t>PASS</w:t>
            </w:r>
          </w:p>
        </w:tc>
        <w:tc>
          <w:tcPr>
            <w:tcW w:w="1179" w:type="pct"/>
            <w:tcBorders>
              <w:top w:val="double" w:sz="4" w:space="0" w:color="auto"/>
              <w:left w:val="double" w:sz="4" w:space="0" w:color="auto"/>
              <w:bottom w:val="double" w:sz="4" w:space="0" w:color="auto"/>
              <w:right w:val="double" w:sz="4" w:space="0" w:color="auto"/>
            </w:tcBorders>
          </w:tcPr>
          <w:p w14:paraId="329C4AFC" w14:textId="77777777" w:rsidR="00DC6B23" w:rsidRDefault="00DC6B23">
            <w:r w:rsidRPr="00F50957">
              <w:t>PASS</w:t>
            </w:r>
          </w:p>
        </w:tc>
      </w:tr>
    </w:tbl>
    <w:p w14:paraId="329C4AFE" w14:textId="77777777" w:rsidR="0056108F" w:rsidRPr="0056108F" w:rsidRDefault="0056108F" w:rsidP="0056108F"/>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92"/>
        <w:gridCol w:w="2187"/>
        <w:gridCol w:w="2384"/>
        <w:gridCol w:w="2179"/>
      </w:tblGrid>
      <w:tr w:rsidR="0056108F" w14:paraId="329C4B00" w14:textId="77777777" w:rsidTr="008E6D24">
        <w:tc>
          <w:tcPr>
            <w:tcW w:w="5000" w:type="pct"/>
            <w:gridSpan w:val="4"/>
          </w:tcPr>
          <w:p w14:paraId="329C4AFF" w14:textId="77777777" w:rsidR="0056108F" w:rsidRDefault="0056108F" w:rsidP="002C7381">
            <w:pPr>
              <w:jc w:val="center"/>
            </w:pPr>
            <w:r>
              <w:t>REQUEST</w:t>
            </w:r>
          </w:p>
        </w:tc>
      </w:tr>
      <w:tr w:rsidR="0056108F" w14:paraId="329C4B05" w14:textId="77777777" w:rsidTr="008E6D24">
        <w:tc>
          <w:tcPr>
            <w:tcW w:w="1348" w:type="pct"/>
          </w:tcPr>
          <w:p w14:paraId="329C4B01" w14:textId="77777777" w:rsidR="0056108F" w:rsidRDefault="0056108F" w:rsidP="00A35426">
            <w:pPr>
              <w:pStyle w:val="Heading2"/>
              <w:outlineLvl w:val="1"/>
            </w:pPr>
          </w:p>
        </w:tc>
        <w:tc>
          <w:tcPr>
            <w:tcW w:w="1183" w:type="pct"/>
          </w:tcPr>
          <w:p w14:paraId="329C4B02" w14:textId="77777777" w:rsidR="0056108F" w:rsidRPr="002C7381" w:rsidRDefault="0056108F" w:rsidP="00A35426">
            <w:pPr>
              <w:rPr>
                <w:b/>
              </w:rPr>
            </w:pPr>
            <w:r w:rsidRPr="002C7381">
              <w:rPr>
                <w:b/>
              </w:rPr>
              <w:t>Create</w:t>
            </w:r>
          </w:p>
        </w:tc>
        <w:tc>
          <w:tcPr>
            <w:tcW w:w="1290" w:type="pct"/>
          </w:tcPr>
          <w:p w14:paraId="329C4B03" w14:textId="77777777" w:rsidR="0056108F" w:rsidRPr="002C7381" w:rsidRDefault="0056108F" w:rsidP="00A35426">
            <w:pPr>
              <w:rPr>
                <w:b/>
              </w:rPr>
            </w:pPr>
            <w:r w:rsidRPr="002C7381">
              <w:rPr>
                <w:b/>
              </w:rPr>
              <w:t>Update</w:t>
            </w:r>
          </w:p>
        </w:tc>
        <w:tc>
          <w:tcPr>
            <w:tcW w:w="1180" w:type="pct"/>
          </w:tcPr>
          <w:p w14:paraId="329C4B04" w14:textId="77777777" w:rsidR="0056108F" w:rsidRPr="002C7381" w:rsidRDefault="0056108F" w:rsidP="00A35426">
            <w:pPr>
              <w:rPr>
                <w:b/>
              </w:rPr>
            </w:pPr>
            <w:r w:rsidRPr="002C7381">
              <w:rPr>
                <w:b/>
              </w:rPr>
              <w:t>Cancel</w:t>
            </w:r>
          </w:p>
        </w:tc>
      </w:tr>
      <w:tr w:rsidR="0056108F" w14:paraId="329C4B0A" w14:textId="77777777" w:rsidTr="008E6D24">
        <w:tc>
          <w:tcPr>
            <w:tcW w:w="1348" w:type="pct"/>
          </w:tcPr>
          <w:p w14:paraId="329C4B06" w14:textId="77777777" w:rsidR="0056108F" w:rsidRPr="002C7381" w:rsidRDefault="0056108F" w:rsidP="00A35426">
            <w:pPr>
              <w:rPr>
                <w:b/>
              </w:rPr>
            </w:pPr>
            <w:r w:rsidRPr="002C7381">
              <w:rPr>
                <w:b/>
              </w:rPr>
              <w:t>O2010</w:t>
            </w:r>
          </w:p>
        </w:tc>
        <w:tc>
          <w:tcPr>
            <w:tcW w:w="1183" w:type="pct"/>
          </w:tcPr>
          <w:p w14:paraId="329C4B07" w14:textId="77777777" w:rsidR="0056108F" w:rsidRDefault="0056108F" w:rsidP="00A35426">
            <w:r>
              <w:t>PASS</w:t>
            </w:r>
          </w:p>
        </w:tc>
        <w:tc>
          <w:tcPr>
            <w:tcW w:w="1290" w:type="pct"/>
          </w:tcPr>
          <w:p w14:paraId="329C4B08" w14:textId="77777777" w:rsidR="0056108F" w:rsidRDefault="0056108F" w:rsidP="00A35426">
            <w:r>
              <w:t>PASS</w:t>
            </w:r>
          </w:p>
        </w:tc>
        <w:tc>
          <w:tcPr>
            <w:tcW w:w="1180" w:type="pct"/>
          </w:tcPr>
          <w:p w14:paraId="329C4B09" w14:textId="77777777" w:rsidR="0056108F" w:rsidRDefault="0056108F" w:rsidP="00A35426">
            <w:r>
              <w:t>PASS</w:t>
            </w:r>
          </w:p>
        </w:tc>
      </w:tr>
      <w:tr w:rsidR="0056108F" w14:paraId="329C4B0F" w14:textId="77777777" w:rsidTr="008E6D24">
        <w:tc>
          <w:tcPr>
            <w:tcW w:w="1348" w:type="pct"/>
          </w:tcPr>
          <w:p w14:paraId="329C4B0B" w14:textId="77777777" w:rsidR="0056108F" w:rsidRPr="002C7381" w:rsidRDefault="0056108F" w:rsidP="00A35426">
            <w:pPr>
              <w:rPr>
                <w:b/>
              </w:rPr>
            </w:pPr>
            <w:r w:rsidRPr="002C7381">
              <w:rPr>
                <w:b/>
              </w:rPr>
              <w:t>O2007</w:t>
            </w:r>
          </w:p>
        </w:tc>
        <w:tc>
          <w:tcPr>
            <w:tcW w:w="1183" w:type="pct"/>
          </w:tcPr>
          <w:p w14:paraId="329C4B0C" w14:textId="77777777" w:rsidR="0056108F" w:rsidRDefault="0056108F" w:rsidP="00A35426">
            <w:r w:rsidRPr="00F50957">
              <w:t>PASS</w:t>
            </w:r>
          </w:p>
        </w:tc>
        <w:tc>
          <w:tcPr>
            <w:tcW w:w="1290" w:type="pct"/>
          </w:tcPr>
          <w:p w14:paraId="329C4B0D" w14:textId="77777777" w:rsidR="0056108F" w:rsidRDefault="0056108F" w:rsidP="00A35426">
            <w:r w:rsidRPr="00F50957">
              <w:t>PASS</w:t>
            </w:r>
          </w:p>
        </w:tc>
        <w:tc>
          <w:tcPr>
            <w:tcW w:w="1180" w:type="pct"/>
          </w:tcPr>
          <w:p w14:paraId="329C4B0E" w14:textId="77777777" w:rsidR="0056108F" w:rsidRDefault="0056108F" w:rsidP="00A35426">
            <w:r w:rsidRPr="00F50957">
              <w:t>PASS</w:t>
            </w:r>
          </w:p>
        </w:tc>
      </w:tr>
      <w:tr w:rsidR="0056108F" w14:paraId="329C4B14" w14:textId="77777777" w:rsidTr="008E6D24">
        <w:tc>
          <w:tcPr>
            <w:tcW w:w="1348" w:type="pct"/>
          </w:tcPr>
          <w:p w14:paraId="329C4B10" w14:textId="77777777" w:rsidR="0056108F" w:rsidRPr="002C7381" w:rsidRDefault="0056108F" w:rsidP="00A35426">
            <w:pPr>
              <w:rPr>
                <w:b/>
              </w:rPr>
            </w:pPr>
            <w:r w:rsidRPr="002C7381">
              <w:rPr>
                <w:b/>
              </w:rPr>
              <w:t>TL</w:t>
            </w:r>
          </w:p>
        </w:tc>
        <w:tc>
          <w:tcPr>
            <w:tcW w:w="1183" w:type="pct"/>
          </w:tcPr>
          <w:p w14:paraId="329C4B11" w14:textId="77777777" w:rsidR="0056108F" w:rsidRDefault="0056108F" w:rsidP="00A35426">
            <w:r w:rsidRPr="00F50957">
              <w:t>PASS</w:t>
            </w:r>
          </w:p>
        </w:tc>
        <w:tc>
          <w:tcPr>
            <w:tcW w:w="1290" w:type="pct"/>
          </w:tcPr>
          <w:p w14:paraId="329C4B12" w14:textId="77777777" w:rsidR="0056108F" w:rsidRPr="0056108F" w:rsidRDefault="0056108F" w:rsidP="00A35426">
            <w:pPr>
              <w:rPr>
                <w:i/>
              </w:rPr>
            </w:pPr>
            <w:r w:rsidRPr="00F50957">
              <w:t>PASS</w:t>
            </w:r>
          </w:p>
        </w:tc>
        <w:tc>
          <w:tcPr>
            <w:tcW w:w="1180" w:type="pct"/>
          </w:tcPr>
          <w:p w14:paraId="329C4B13" w14:textId="77777777" w:rsidR="0056108F" w:rsidRDefault="0056108F" w:rsidP="00A35426">
            <w:r w:rsidRPr="00F50957">
              <w:t>PASS</w:t>
            </w:r>
          </w:p>
        </w:tc>
      </w:tr>
      <w:tr w:rsidR="0056108F" w14:paraId="329C4B19" w14:textId="77777777" w:rsidTr="008E6D24">
        <w:tc>
          <w:tcPr>
            <w:tcW w:w="1348" w:type="pct"/>
          </w:tcPr>
          <w:p w14:paraId="329C4B15" w14:textId="77777777" w:rsidR="0056108F" w:rsidRPr="002C7381" w:rsidRDefault="0056108F" w:rsidP="00A35426">
            <w:pPr>
              <w:rPr>
                <w:b/>
              </w:rPr>
            </w:pPr>
            <w:r w:rsidRPr="002C7381">
              <w:rPr>
                <w:b/>
              </w:rPr>
              <w:t>OWA</w:t>
            </w:r>
          </w:p>
        </w:tc>
        <w:tc>
          <w:tcPr>
            <w:tcW w:w="1183" w:type="pct"/>
          </w:tcPr>
          <w:p w14:paraId="329C4B16" w14:textId="77777777" w:rsidR="0056108F" w:rsidRDefault="0056108F" w:rsidP="00A35426">
            <w:r w:rsidRPr="00F50957">
              <w:t>PASS</w:t>
            </w:r>
          </w:p>
        </w:tc>
        <w:tc>
          <w:tcPr>
            <w:tcW w:w="1290" w:type="pct"/>
          </w:tcPr>
          <w:p w14:paraId="329C4B17" w14:textId="77777777" w:rsidR="0056108F" w:rsidRDefault="0056108F" w:rsidP="00A35426">
            <w:r w:rsidRPr="00F50957">
              <w:t>PASS</w:t>
            </w:r>
          </w:p>
        </w:tc>
        <w:tc>
          <w:tcPr>
            <w:tcW w:w="1180" w:type="pct"/>
          </w:tcPr>
          <w:p w14:paraId="329C4B18" w14:textId="77777777" w:rsidR="0056108F" w:rsidRDefault="0056108F" w:rsidP="00A35426">
            <w:r w:rsidRPr="00F50957">
              <w:t>PASS</w:t>
            </w:r>
          </w:p>
        </w:tc>
      </w:tr>
      <w:tr w:rsidR="0056108F" w14:paraId="329C4B1E" w14:textId="77777777" w:rsidTr="008E6D24">
        <w:tc>
          <w:tcPr>
            <w:tcW w:w="1348" w:type="pct"/>
          </w:tcPr>
          <w:p w14:paraId="329C4B1A" w14:textId="77777777" w:rsidR="0056108F" w:rsidRPr="002C7381" w:rsidRDefault="0056108F" w:rsidP="00A35426">
            <w:pPr>
              <w:rPr>
                <w:b/>
              </w:rPr>
            </w:pPr>
            <w:r w:rsidRPr="002C7381">
              <w:rPr>
                <w:b/>
              </w:rPr>
              <w:t>OLITE</w:t>
            </w:r>
          </w:p>
        </w:tc>
        <w:tc>
          <w:tcPr>
            <w:tcW w:w="1183" w:type="pct"/>
          </w:tcPr>
          <w:p w14:paraId="329C4B1B" w14:textId="77777777" w:rsidR="0056108F" w:rsidRDefault="0056108F" w:rsidP="00A35426">
            <w:r w:rsidRPr="00F50957">
              <w:t>PASS</w:t>
            </w:r>
          </w:p>
        </w:tc>
        <w:tc>
          <w:tcPr>
            <w:tcW w:w="1290" w:type="pct"/>
          </w:tcPr>
          <w:p w14:paraId="329C4B1C" w14:textId="77777777" w:rsidR="0056108F" w:rsidRDefault="0056108F" w:rsidP="00A35426">
            <w:r w:rsidRPr="00F50957">
              <w:t>PASS</w:t>
            </w:r>
          </w:p>
        </w:tc>
        <w:tc>
          <w:tcPr>
            <w:tcW w:w="1180" w:type="pct"/>
          </w:tcPr>
          <w:p w14:paraId="329C4B1D" w14:textId="77777777" w:rsidR="0056108F" w:rsidRDefault="0056108F" w:rsidP="00A35426">
            <w:r w:rsidRPr="00F50957">
              <w:t>PASS</w:t>
            </w:r>
          </w:p>
        </w:tc>
      </w:tr>
      <w:tr w:rsidR="0056108F" w14:paraId="329C4B23" w14:textId="77777777" w:rsidTr="008E6D24">
        <w:tc>
          <w:tcPr>
            <w:tcW w:w="1348" w:type="pct"/>
          </w:tcPr>
          <w:p w14:paraId="329C4B1F" w14:textId="77777777" w:rsidR="0056108F" w:rsidRPr="002C7381" w:rsidRDefault="0056108F" w:rsidP="00A35426">
            <w:pPr>
              <w:rPr>
                <w:b/>
              </w:rPr>
            </w:pPr>
            <w:r w:rsidRPr="002C7381">
              <w:rPr>
                <w:b/>
              </w:rPr>
              <w:t>IPHONE</w:t>
            </w:r>
          </w:p>
        </w:tc>
        <w:tc>
          <w:tcPr>
            <w:tcW w:w="1183" w:type="pct"/>
          </w:tcPr>
          <w:p w14:paraId="329C4B20" w14:textId="77777777" w:rsidR="0056108F" w:rsidRDefault="0056108F" w:rsidP="00A35426">
            <w:r w:rsidRPr="00F50957">
              <w:t>PASS</w:t>
            </w:r>
          </w:p>
        </w:tc>
        <w:tc>
          <w:tcPr>
            <w:tcW w:w="1290" w:type="pct"/>
          </w:tcPr>
          <w:p w14:paraId="329C4B21" w14:textId="77777777" w:rsidR="0056108F" w:rsidRDefault="0056108F" w:rsidP="00A35426">
            <w:r w:rsidRPr="00F50957">
              <w:t>PASS</w:t>
            </w:r>
          </w:p>
        </w:tc>
        <w:tc>
          <w:tcPr>
            <w:tcW w:w="1180" w:type="pct"/>
          </w:tcPr>
          <w:p w14:paraId="329C4B22" w14:textId="77777777" w:rsidR="0056108F" w:rsidRDefault="0056108F" w:rsidP="00A35426">
            <w:r w:rsidRPr="00F50957">
              <w:t>PASS</w:t>
            </w:r>
          </w:p>
        </w:tc>
      </w:tr>
    </w:tbl>
    <w:p w14:paraId="780DEAC8" w14:textId="77777777" w:rsidR="00517B9D" w:rsidRDefault="00517B9D" w:rsidP="00517B9D">
      <w:pPr>
        <w:rPr>
          <w:i/>
        </w:rPr>
      </w:pPr>
    </w:p>
    <w:p w14:paraId="329C4B24" w14:textId="6D89CB73" w:rsidR="0056108F" w:rsidRDefault="00517B9D" w:rsidP="00517B9D">
      <w:pPr>
        <w:rPr>
          <w:i/>
        </w:rPr>
      </w:pPr>
      <w:r w:rsidRPr="00517B9D">
        <w:rPr>
          <w:i/>
        </w:rPr>
        <w:t>Notes</w:t>
      </w:r>
    </w:p>
    <w:p w14:paraId="48F4EF8B" w14:textId="48C1141E" w:rsidR="00517B9D" w:rsidRDefault="007C51E6" w:rsidP="00517B9D">
      <w:pPr>
        <w:pStyle w:val="ListParagraph"/>
        <w:numPr>
          <w:ilvl w:val="0"/>
          <w:numId w:val="5"/>
        </w:numPr>
      </w:pPr>
      <w:r>
        <w:t xml:space="preserve">The actual rendering of the message was to annotate it with the text ‘This message contains an event’, but to include no UI controls for you to act upon it. </w:t>
      </w:r>
      <w:r w:rsidR="00CC0717">
        <w:t>I have reported</w:t>
      </w:r>
      <w:r>
        <w:t xml:space="preserve"> </w:t>
      </w:r>
      <w:r w:rsidR="00CC0717">
        <w:t>this</w:t>
      </w:r>
      <w:r>
        <w:t xml:space="preserve"> as a bug to Mozilla:</w:t>
      </w:r>
    </w:p>
    <w:p w14:paraId="0D848CC6" w14:textId="6ACD97B7" w:rsidR="007C51E6" w:rsidRPr="00CC0717" w:rsidRDefault="007C51E6" w:rsidP="007C51E6">
      <w:pPr>
        <w:pStyle w:val="ListParagraph"/>
        <w:rPr>
          <w:rFonts w:cstheme="minorHAnsi"/>
          <w:i/>
        </w:rPr>
      </w:pPr>
      <w:r w:rsidRPr="00CC0717">
        <w:rPr>
          <w:rFonts w:cstheme="minorHAnsi"/>
          <w:i/>
        </w:rPr>
        <w:t>Updating an existing event (where METHOD</w:t>
      </w:r>
      <w:proofErr w:type="gramStart"/>
      <w:r w:rsidRPr="00CC0717">
        <w:rPr>
          <w:rFonts w:cstheme="minorHAnsi"/>
          <w:i/>
        </w:rPr>
        <w:t>:PUBLISH</w:t>
      </w:r>
      <w:proofErr w:type="gramEnd"/>
      <w:r w:rsidRPr="00CC0717">
        <w:rPr>
          <w:rFonts w:cstheme="minorHAnsi"/>
          <w:i/>
        </w:rPr>
        <w:t>) is not handled correctly.</w:t>
      </w:r>
    </w:p>
    <w:p w14:paraId="6C4246C8" w14:textId="4B6BE159" w:rsidR="007C51E6" w:rsidRPr="00CC0717" w:rsidRDefault="007C51E6" w:rsidP="007C51E6">
      <w:pPr>
        <w:pStyle w:val="ListParagraph"/>
        <w:rPr>
          <w:rFonts w:ascii="Courier New" w:hAnsi="Courier New" w:cs="Courier New"/>
        </w:rPr>
      </w:pPr>
      <w:r w:rsidRPr="00CC0717">
        <w:rPr>
          <w:rFonts w:cstheme="minorHAnsi"/>
        </w:rPr>
        <w:t>https://bugzilla.mozilla.org/show_bug.cgi?id=686444</w:t>
      </w:r>
    </w:p>
    <w:p w14:paraId="04B0DF3D" w14:textId="77777777" w:rsidR="007C51E6" w:rsidRDefault="007C51E6" w:rsidP="00F35FCC">
      <w:pPr>
        <w:pStyle w:val="Heading3"/>
      </w:pPr>
    </w:p>
    <w:p w14:paraId="58992096" w14:textId="058403C5" w:rsidR="00F35FCC" w:rsidRDefault="00F35FCC" w:rsidP="00F35FCC">
      <w:pPr>
        <w:pStyle w:val="Heading3"/>
      </w:pPr>
      <w:r>
        <w:t>General Observations</w:t>
      </w:r>
    </w:p>
    <w:p w14:paraId="73AD7748" w14:textId="77777777" w:rsidR="00F35FCC" w:rsidRPr="00F35FCC" w:rsidRDefault="00F35FCC" w:rsidP="00F35FCC"/>
    <w:p w14:paraId="329C4B25" w14:textId="2CFDD7EF" w:rsidR="00313C69" w:rsidRDefault="007232E5" w:rsidP="00F35FCC">
      <w:pPr>
        <w:pStyle w:val="ListParagraph"/>
        <w:numPr>
          <w:ilvl w:val="0"/>
          <w:numId w:val="3"/>
        </w:numPr>
      </w:pPr>
      <w:r>
        <w:lastRenderedPageBreak/>
        <w:t xml:space="preserve">CUAs handled the </w:t>
      </w:r>
      <w:r w:rsidRPr="007232E5">
        <w:rPr>
          <w:i/>
        </w:rPr>
        <w:t>update</w:t>
      </w:r>
      <w:r>
        <w:t xml:space="preserve"> notification (in particular) with varying degrees of richness. Several clients did not make it particularly obvious that it was an update to an event that already existed; arguably some did this by ‘comparative inference’, i.e. it was more explicit when the notification was a </w:t>
      </w:r>
      <w:r w:rsidRPr="007232E5">
        <w:rPr>
          <w:i/>
        </w:rPr>
        <w:t>create</w:t>
      </w:r>
      <w:r>
        <w:rPr>
          <w:i/>
        </w:rPr>
        <w:t xml:space="preserve"> </w:t>
      </w:r>
      <w:r w:rsidRPr="007232E5">
        <w:t>(</w:t>
      </w:r>
      <w:r>
        <w:t>via the use of text annotations and UI controls</w:t>
      </w:r>
      <w:r w:rsidRPr="007232E5">
        <w:t>)</w:t>
      </w:r>
      <w:r>
        <w:rPr>
          <w:i/>
        </w:rPr>
        <w:t xml:space="preserve">, </w:t>
      </w:r>
      <w:r>
        <w:t xml:space="preserve">so from previous experience, one could assume a more subtle notification was actually an </w:t>
      </w:r>
      <w:r w:rsidRPr="007232E5">
        <w:rPr>
          <w:i/>
        </w:rPr>
        <w:t>update</w:t>
      </w:r>
      <w:r>
        <w:t xml:space="preserve">! At the other end of the scale, O2007 and O2010 </w:t>
      </w:r>
      <w:r w:rsidR="00B84446">
        <w:t xml:space="preserve">had explicit messages about it being an update to an existing event and </w:t>
      </w:r>
      <w:r>
        <w:t>show</w:t>
      </w:r>
      <w:r w:rsidR="00B84446">
        <w:t>ed</w:t>
      </w:r>
      <w:r>
        <w:t xml:space="preserve"> the original time crossed out</w:t>
      </w:r>
      <w:r w:rsidR="00B84446">
        <w:t>.</w:t>
      </w:r>
    </w:p>
    <w:p w14:paraId="46B2D2F2" w14:textId="02FDE4B5" w:rsidR="00B84446" w:rsidRDefault="00B84446" w:rsidP="00F35FCC">
      <w:pPr>
        <w:pStyle w:val="ListParagraph"/>
        <w:numPr>
          <w:ilvl w:val="0"/>
          <w:numId w:val="3"/>
        </w:numPr>
      </w:pPr>
      <w:r>
        <w:t xml:space="preserve">CUAs differed with how </w:t>
      </w:r>
      <w:r w:rsidR="00517B9D">
        <w:t xml:space="preserve">(or indeed if) </w:t>
      </w:r>
      <w:r>
        <w:t xml:space="preserve">they displayed the event within the calendar context and indeed whether this was from a pre- or post- acceptance point of view. Certain clients, e.g. iPhone had a ‘Show in Calendar’ button so you could the event in the context of the calendar (annotated with a dashed border in order to indicate </w:t>
      </w:r>
      <w:r w:rsidR="00EC321F">
        <w:t>its</w:t>
      </w:r>
      <w:r>
        <w:t xml:space="preserve"> ‘tentative’ status). O2010 showed the </w:t>
      </w:r>
      <w:r w:rsidR="0014768E">
        <w:t>event from a (tentative) post-acceptance point of view, “inline” within the message pane, without needing to press a button to bring up a view of the calendar in another window.</w:t>
      </w:r>
    </w:p>
    <w:p w14:paraId="613BB22B" w14:textId="4273F5D6" w:rsidR="00517B9D" w:rsidRDefault="00517B9D" w:rsidP="00F35FCC">
      <w:pPr>
        <w:pStyle w:val="ListParagraph"/>
        <w:numPr>
          <w:ilvl w:val="0"/>
          <w:numId w:val="3"/>
        </w:numPr>
      </w:pPr>
      <w:r>
        <w:t xml:space="preserve">There was variance amongst the CUAs as to how they handle the messages “post-acceptance”. Microsoft clients delete the messages by default (although this is configurable). TL tends to keep the message in-place, but alters any text annotation, e.g. for a </w:t>
      </w:r>
      <w:r w:rsidRPr="00517B9D">
        <w:rPr>
          <w:i/>
        </w:rPr>
        <w:t>create</w:t>
      </w:r>
      <w:r>
        <w:t xml:space="preserve"> notification</w:t>
      </w:r>
      <w:proofErr w:type="gramStart"/>
      <w:r>
        <w:t>,  the</w:t>
      </w:r>
      <w:proofErr w:type="gramEnd"/>
      <w:r>
        <w:t xml:space="preserve"> annotation ‘This message contains an event.’ changes to ‘Event added to calendar.’</w:t>
      </w:r>
    </w:p>
    <w:p w14:paraId="2151BF5F" w14:textId="77777777" w:rsidR="00620FF4" w:rsidRDefault="00620FF4" w:rsidP="00313C69">
      <w:pPr>
        <w:pStyle w:val="Heading2"/>
      </w:pPr>
    </w:p>
    <w:p w14:paraId="329C4B26" w14:textId="77777777" w:rsidR="00313C69" w:rsidRDefault="00313C69" w:rsidP="00313C69">
      <w:pPr>
        <w:pStyle w:val="Heading2"/>
      </w:pPr>
      <w:r>
        <w:t>Summary</w:t>
      </w:r>
    </w:p>
    <w:p w14:paraId="45812D25" w14:textId="77777777" w:rsidR="00620FF4" w:rsidRPr="00620FF4" w:rsidRDefault="00620FF4" w:rsidP="00620FF4"/>
    <w:p w14:paraId="329C4B27" w14:textId="1E5760A8" w:rsidR="00313C69" w:rsidRPr="00620FF4" w:rsidRDefault="00620FF4" w:rsidP="00620FF4">
      <w:r>
        <w:t xml:space="preserve">All the CUAs tested handled the (more complicated) </w:t>
      </w:r>
      <w:bookmarkStart w:id="0" w:name="_GoBack"/>
      <w:r w:rsidRPr="00D16D64">
        <w:rPr>
          <w:i/>
        </w:rPr>
        <w:t>REQUEST</w:t>
      </w:r>
      <w:bookmarkEnd w:id="0"/>
      <w:r>
        <w:t xml:space="preserve"> style in a satisfactory way. An added benefit is that pursuing this style of notification would allow for possible richer augmentation to the associated calendaring functionality in future. On the other hand, the only CUA to fail the</w:t>
      </w:r>
      <w:r w:rsidRPr="00620FF4">
        <w:rPr>
          <w:i/>
        </w:rPr>
        <w:t xml:space="preserve"> PUBLISH</w:t>
      </w:r>
      <w:r>
        <w:rPr>
          <w:i/>
        </w:rPr>
        <w:t xml:space="preserve"> </w:t>
      </w:r>
      <w:r>
        <w:t>suite, was (specifically) Mozilla Lightning, an open-source product with a public issue-tracker, so it is conceivable that that particular deficiency may get fixed within the lifetime of this project.</w:t>
      </w:r>
    </w:p>
    <w:p w14:paraId="5827674B" w14:textId="77777777" w:rsidR="00620FF4" w:rsidRPr="00620FF4" w:rsidRDefault="00620FF4" w:rsidP="00620FF4"/>
    <w:p w14:paraId="329C4B28" w14:textId="77777777" w:rsidR="00313C69" w:rsidRDefault="00313C69" w:rsidP="00313C69">
      <w:pPr>
        <w:pStyle w:val="Heading2"/>
      </w:pPr>
      <w:r>
        <w:t>Appendix A:</w:t>
      </w:r>
      <w:r w:rsidR="00301139">
        <w:t xml:space="preserve"> Placeholder Message Content.</w:t>
      </w:r>
    </w:p>
    <w:p w14:paraId="329C4B29" w14:textId="77777777" w:rsidR="00313C69" w:rsidRDefault="00313C69" w:rsidP="00313C69"/>
    <w:p w14:paraId="329C4B2A" w14:textId="77777777" w:rsidR="00313C69" w:rsidRDefault="00313C69" w:rsidP="00313C69">
      <w:r>
        <w:t xml:space="preserve">This section captures the content of the plain text and HTML sections of the </w:t>
      </w:r>
      <w:r w:rsidR="00B16397">
        <w:t xml:space="preserve">test </w:t>
      </w:r>
      <w:proofErr w:type="spellStart"/>
      <w:r>
        <w:t>iMIP</w:t>
      </w:r>
      <w:proofErr w:type="spellEnd"/>
      <w:r>
        <w:t xml:space="preserve"> messages. (This can help to distinguish between annotations made by the CUA and that which represents actual “content”</w:t>
      </w:r>
      <w:r w:rsidR="00B16397">
        <w:t>, when viewing the associated screenshots</w:t>
      </w:r>
      <w:r>
        <w:t>).</w:t>
      </w:r>
    </w:p>
    <w:p w14:paraId="329C4B2B" w14:textId="77777777" w:rsidR="00C5699A" w:rsidRDefault="00C5699A" w:rsidP="00C5699A">
      <w:r>
        <w:t>PUBLISH + REQUEST:</w:t>
      </w:r>
    </w:p>
    <w:p w14:paraId="329C4B2C" w14:textId="77777777" w:rsidR="00C5699A" w:rsidRDefault="00C5699A" w:rsidP="00C5699A">
      <w:r>
        <w:tab/>
        <w:t>Create</w:t>
      </w:r>
    </w:p>
    <w:p w14:paraId="329C4B2D" w14:textId="77777777" w:rsidR="00C5699A" w:rsidRDefault="00C5699A" w:rsidP="00C5699A">
      <w:r>
        <w:tab/>
      </w:r>
      <w:r>
        <w:tab/>
        <w:t>Plain Text:</w:t>
      </w:r>
      <w:r>
        <w:tab/>
        <w:t>This could be the event in plain text form.</w:t>
      </w:r>
    </w:p>
    <w:p w14:paraId="329C4B2E" w14:textId="77777777" w:rsidR="00C5699A" w:rsidRDefault="00C5699A" w:rsidP="00C5699A">
      <w:r>
        <w:tab/>
      </w:r>
      <w:r>
        <w:tab/>
        <w:t>HTML:</w:t>
      </w:r>
      <w:r>
        <w:tab/>
      </w:r>
      <w:r>
        <w:tab/>
        <w:t>This could be the event in HTML form. (NOTE: italicized).</w:t>
      </w:r>
    </w:p>
    <w:p w14:paraId="329C4B2F" w14:textId="77777777" w:rsidR="00C5699A" w:rsidRDefault="00C5699A" w:rsidP="00C5699A">
      <w:r>
        <w:lastRenderedPageBreak/>
        <w:tab/>
        <w:t>Update</w:t>
      </w:r>
    </w:p>
    <w:p w14:paraId="329C4B30" w14:textId="77777777" w:rsidR="00C5699A" w:rsidRDefault="00C5699A" w:rsidP="00C5699A">
      <w:r>
        <w:tab/>
      </w:r>
      <w:r>
        <w:tab/>
        <w:t>Plain Text:</w:t>
      </w:r>
      <w:r>
        <w:tab/>
        <w:t>An update to an event in plain text form.</w:t>
      </w:r>
    </w:p>
    <w:p w14:paraId="329C4B31" w14:textId="77777777" w:rsidR="00C5699A" w:rsidRDefault="00C5699A" w:rsidP="00C5699A">
      <w:r>
        <w:tab/>
      </w:r>
      <w:r>
        <w:tab/>
        <w:t>HTML:</w:t>
      </w:r>
      <w:r>
        <w:tab/>
      </w:r>
      <w:r>
        <w:tab/>
        <w:t xml:space="preserve">An update to an event in HTML form. (NOTE: italicized). </w:t>
      </w:r>
    </w:p>
    <w:p w14:paraId="329C4B32" w14:textId="77777777" w:rsidR="00C5699A" w:rsidRDefault="00C5699A" w:rsidP="00C5699A">
      <w:r>
        <w:tab/>
        <w:t>Cancel</w:t>
      </w:r>
    </w:p>
    <w:p w14:paraId="329C4B33" w14:textId="77777777" w:rsidR="00C5699A" w:rsidRDefault="00C5699A" w:rsidP="00C5699A">
      <w:r>
        <w:tab/>
      </w:r>
      <w:r>
        <w:tab/>
        <w:t>Plain Text:</w:t>
      </w:r>
      <w:r>
        <w:tab/>
        <w:t>Cancellation of an event in plain text form.</w:t>
      </w:r>
    </w:p>
    <w:p w14:paraId="329C4B34" w14:textId="77777777" w:rsidR="00313C69" w:rsidRDefault="00C5699A" w:rsidP="00C5699A">
      <w:r>
        <w:tab/>
      </w:r>
      <w:r>
        <w:tab/>
        <w:t>HTML:</w:t>
      </w:r>
      <w:r>
        <w:tab/>
      </w:r>
      <w:r>
        <w:tab/>
        <w:t xml:space="preserve">Cancellation of an event in HTML form. (NOTE: italicized). </w:t>
      </w:r>
      <w:r>
        <w:tab/>
      </w:r>
      <w:r>
        <w:tab/>
      </w:r>
      <w:r>
        <w:tab/>
      </w:r>
    </w:p>
    <w:p w14:paraId="329C4B35" w14:textId="77777777" w:rsidR="002C7381" w:rsidRDefault="002C7381" w:rsidP="002C7381">
      <w:pPr>
        <w:pStyle w:val="Heading2"/>
      </w:pPr>
      <w:r>
        <w:t>Appendix B:</w:t>
      </w:r>
      <w:r w:rsidR="00301139">
        <w:t xml:space="preserve"> Screenshots.</w:t>
      </w:r>
    </w:p>
    <w:p w14:paraId="329C4B36" w14:textId="77777777" w:rsidR="002C7381" w:rsidRDefault="002C7381" w:rsidP="002C7381"/>
    <w:p w14:paraId="329C4B37" w14:textId="77777777" w:rsidR="002C7381" w:rsidRPr="002C7381" w:rsidRDefault="002C7381" w:rsidP="002C7381">
      <w:r>
        <w:t>The raw screenshots are to be currently found in the</w:t>
      </w:r>
      <w:r w:rsidR="00F140DB">
        <w:t xml:space="preserve"> zipped archive </w:t>
      </w:r>
      <w:r w:rsidR="00F140DB" w:rsidRPr="00F140DB">
        <w:rPr>
          <w:rFonts w:ascii="Courier New" w:hAnsi="Courier New" w:cs="Courier New"/>
        </w:rPr>
        <w:t>imip-clients-images.zip</w:t>
      </w:r>
      <w:r w:rsidR="00F140DB">
        <w:t xml:space="preserve">, which is to be found in the </w:t>
      </w:r>
      <w:r w:rsidR="00F140DB" w:rsidRPr="00F140DB">
        <w:rPr>
          <w:i/>
        </w:rPr>
        <w:t>Shared Documents</w:t>
      </w:r>
      <w:r w:rsidR="00F140DB">
        <w:t xml:space="preserve"> document library, in the same SharePoint site as this document. (Inside, each folder pertains to a particular CUA).</w:t>
      </w:r>
    </w:p>
    <w:p w14:paraId="329C4B38" w14:textId="77777777" w:rsidR="00313C69" w:rsidRPr="00313C69" w:rsidRDefault="00313C69" w:rsidP="00313C69"/>
    <w:sectPr w:rsidR="00313C69" w:rsidRPr="00313C69" w:rsidSect="008E6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8ED"/>
    <w:multiLevelType w:val="hybridMultilevel"/>
    <w:tmpl w:val="3EE2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75AD1"/>
    <w:multiLevelType w:val="hybridMultilevel"/>
    <w:tmpl w:val="A56A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241E9"/>
    <w:multiLevelType w:val="hybridMultilevel"/>
    <w:tmpl w:val="C0E82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022316"/>
    <w:multiLevelType w:val="hybridMultilevel"/>
    <w:tmpl w:val="688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B15EC"/>
    <w:multiLevelType w:val="hybridMultilevel"/>
    <w:tmpl w:val="497E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12D46"/>
    <w:multiLevelType w:val="hybridMultilevel"/>
    <w:tmpl w:val="102E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69"/>
    <w:rsid w:val="001168EA"/>
    <w:rsid w:val="0014768E"/>
    <w:rsid w:val="002C7381"/>
    <w:rsid w:val="002E5154"/>
    <w:rsid w:val="00301139"/>
    <w:rsid w:val="00313C69"/>
    <w:rsid w:val="003844B1"/>
    <w:rsid w:val="00517B9D"/>
    <w:rsid w:val="005203D0"/>
    <w:rsid w:val="00554484"/>
    <w:rsid w:val="00556340"/>
    <w:rsid w:val="0056108F"/>
    <w:rsid w:val="00620FF4"/>
    <w:rsid w:val="007232E5"/>
    <w:rsid w:val="007B611E"/>
    <w:rsid w:val="007C51E6"/>
    <w:rsid w:val="008A54CE"/>
    <w:rsid w:val="008E6D24"/>
    <w:rsid w:val="00937E32"/>
    <w:rsid w:val="00957F62"/>
    <w:rsid w:val="00993961"/>
    <w:rsid w:val="00A35426"/>
    <w:rsid w:val="00B16397"/>
    <w:rsid w:val="00B46766"/>
    <w:rsid w:val="00B84446"/>
    <w:rsid w:val="00C523A3"/>
    <w:rsid w:val="00C5699A"/>
    <w:rsid w:val="00C65D47"/>
    <w:rsid w:val="00CC0717"/>
    <w:rsid w:val="00D16D64"/>
    <w:rsid w:val="00DA4BCD"/>
    <w:rsid w:val="00DC6B23"/>
    <w:rsid w:val="00EC321F"/>
    <w:rsid w:val="00F140DB"/>
    <w:rsid w:val="00F35FCC"/>
    <w:rsid w:val="00F96AE2"/>
    <w:rsid w:val="00FA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3C6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1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11E"/>
    <w:pPr>
      <w:ind w:left="720"/>
      <w:contextualSpacing/>
    </w:pPr>
  </w:style>
  <w:style w:type="character" w:styleId="Hyperlink">
    <w:name w:val="Hyperlink"/>
    <w:basedOn w:val="DefaultParagraphFont"/>
    <w:uiPriority w:val="99"/>
    <w:unhideWhenUsed/>
    <w:rsid w:val="00556340"/>
    <w:rPr>
      <w:color w:val="0000FF" w:themeColor="hyperlink"/>
      <w:u w:val="single"/>
    </w:rPr>
  </w:style>
  <w:style w:type="character" w:customStyle="1" w:styleId="Heading3Char">
    <w:name w:val="Heading 3 Char"/>
    <w:basedOn w:val="DefaultParagraphFont"/>
    <w:link w:val="Heading3"/>
    <w:uiPriority w:val="9"/>
    <w:rsid w:val="0055634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3C6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1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11E"/>
    <w:pPr>
      <w:ind w:left="720"/>
      <w:contextualSpacing/>
    </w:pPr>
  </w:style>
  <w:style w:type="character" w:styleId="Hyperlink">
    <w:name w:val="Hyperlink"/>
    <w:basedOn w:val="DefaultParagraphFont"/>
    <w:uiPriority w:val="99"/>
    <w:unhideWhenUsed/>
    <w:rsid w:val="00556340"/>
    <w:rPr>
      <w:color w:val="0000FF" w:themeColor="hyperlink"/>
      <w:u w:val="single"/>
    </w:rPr>
  </w:style>
  <w:style w:type="character" w:customStyle="1" w:styleId="Heading3Char">
    <w:name w:val="Heading 3 Char"/>
    <w:basedOn w:val="DefaultParagraphFont"/>
    <w:link w:val="Heading3"/>
    <w:uiPriority w:val="9"/>
    <w:rsid w:val="0055634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xsocon@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ools.ietf.org/html/rfc60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ols.ietf.org/html/rfc554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tools.ietf.org/html/rfc554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BF7FBDAB1644E89661B7B5FD9B0EC" ma:contentTypeVersion="0" ma:contentTypeDescription="Create a new document." ma:contentTypeScope="" ma:versionID="0c603ca2e3bd88ee82f3185ca3153d7b">
  <xsd:schema xmlns:xsd="http://www.w3.org/2001/XMLSchema" xmlns:xs="http://www.w3.org/2001/XMLSchema" xmlns:p="http://schemas.microsoft.com/office/2006/metadata/properties" targetNamespace="http://schemas.microsoft.com/office/2006/metadata/properties" ma:root="true" ma:fieldsID="c486719921af08a00f8ec0954cf6fb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4E13-A49D-40EE-A8A8-7BB2B6D6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80BA6F-54F7-4E52-B14D-0386079A7DAC}">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EFFFF3C-C8F7-4B6C-AE27-54F8CDBFE49A}">
  <ds:schemaRefs>
    <ds:schemaRef ds:uri="http://schemas.microsoft.com/sharepoint/v3/contenttype/forms"/>
  </ds:schemaRefs>
</ds:datastoreItem>
</file>

<file path=customXml/itemProps4.xml><?xml version="1.0" encoding="utf-8"?>
<ds:datastoreItem xmlns:ds="http://schemas.openxmlformats.org/officeDocument/2006/customXml" ds:itemID="{7B24BDE2-6DB8-4FCF-8003-DBAEF1CC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 on how various clients handle iCal via e-mail.</vt:lpstr>
    </vt:vector>
  </TitlesOfParts>
  <Company>OUCS</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how various clients handle iCal via e-mail.</dc:title>
  <dc:creator>Alexis O'Connor</dc:creator>
  <cp:lastModifiedBy>alexis</cp:lastModifiedBy>
  <cp:revision>20</cp:revision>
  <dcterms:created xsi:type="dcterms:W3CDTF">2011-09-09T14:43:00Z</dcterms:created>
  <dcterms:modified xsi:type="dcterms:W3CDTF">2011-09-13T15:45:00Z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0x010100401BF7FBDAB1644E89661B7B5FD9B0EC</vt:lpwstr>
  </property>
</Properties>
</file>